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8.0002608695652" w:lineRule="auto"/>
        <w:jc w:val="center"/>
        <w:rPr>
          <w:b w:val="1"/>
          <w:color w:val="365f91"/>
          <w:sz w:val="28"/>
          <w:szCs w:val="28"/>
        </w:rPr>
      </w:pPr>
      <w:bookmarkStart w:colFirst="0" w:colLast="0" w:name="_fcl5cm0zdg" w:id="0"/>
      <w:bookmarkEnd w:id="0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Кейс 2:  Оптимизация каналов коммуникации для привлечения клиентов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z7dmzokrze2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1. Контекст и постановка задачи</w:t>
      </w:r>
    </w:p>
    <w:p w:rsidR="00000000" w:rsidDel="00000000" w:rsidP="00000000" w:rsidRDefault="00000000" w:rsidRPr="00000000" w14:paraId="0000000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маркетинговых аналитиков стремится определить наиболее эффективный канал коммуникации для привлечения новых пользователей. На данный момент бизнес склоняется к push-уведомлениям, опираясь на рыночные бенчмарки. Однако важно подтвердить или опровергнуть это предположение с учётом специфики собственной аудитории и продукта.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dcmdhj2ukuoz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 Цель исследования</w:t>
      </w:r>
    </w:p>
    <w:p w:rsidR="00000000" w:rsidDel="00000000" w:rsidP="00000000" w:rsidRDefault="00000000" w:rsidRPr="00000000" w14:paraId="00000005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Понять, какой канал — email-рассылка или push-уведомления — обеспечивает более высокую эффективность при взаимодействии с потенциальными клиентами, и минимизирует негативные эффекты на пользовательский опыт.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hzq5lmamoiv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 Формулировка гипотез</w:t>
      </w:r>
    </w:p>
    <w:p w:rsidR="00000000" w:rsidDel="00000000" w:rsidP="00000000" w:rsidRDefault="00000000" w:rsidRPr="00000000" w14:paraId="00000007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Нулевая гипотеза (H₀): Конверсии по push и email не различаются значимо.</w:t>
        <w:br w:type="textWrapping"/>
        <w:t xml:space="preserve">Альтернативная гипотеза (H₁): Один из каналов (push или email) показывает статистически лучший результат по ключевым метрикам привлечения.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1piygh855xu0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4. Методология и дизайн теста</w:t>
      </w:r>
    </w:p>
    <w:p w:rsidR="00000000" w:rsidDel="00000000" w:rsidP="00000000" w:rsidRDefault="00000000" w:rsidRPr="00000000" w14:paraId="00000009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Выбран A/B-тест: группа A — получает email, группа B — push.</w:t>
        <w:br w:type="textWrapping"/>
        <w:t xml:space="preserve">Пользователи — новички, впервые попавшие в воронку взаимодействия.</w:t>
        <w:br w:type="textWrapping"/>
        <w:t xml:space="preserve">Каждому пользователю отправляется сообщение только по одному каналу. Продолжительность — минимум 1 неделя, с возможным расширением до серии тестов.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q1y8ybup6tla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5. Ключевые метрики</w:t>
      </w:r>
    </w:p>
    <w:p w:rsidR="00000000" w:rsidDel="00000000" w:rsidP="00000000" w:rsidRDefault="00000000" w:rsidRPr="00000000" w14:paraId="0000000B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Целевые (Success): CTR (Click-Through Rate — кликабельность), CR (Conversion Rate — коэффициент конверсии), CPA (Cost per Acquisition — стоимость привлечения).</w:t>
        <w:br w:type="textWrapping"/>
        <w:t xml:space="preserve">Контрольные (Guardrail): bounce rate (для email), unsubscribe rate (отписка от email), opt-out rate (отказ от push), NPS (индекс лояльности), жалобы.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7au498vl5hjv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6. Вызревание и длительность</w:t>
      </w:r>
    </w:p>
    <w:p w:rsidR="00000000" w:rsidDel="00000000" w:rsidP="00000000" w:rsidRDefault="00000000" w:rsidRPr="00000000" w14:paraId="0000000D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даёт реакцию в течение первых 24–48 часов. Email может сработать в течение 3–5 дней.</w:t>
        <w:br w:type="textWrapping"/>
        <w:t xml:space="preserve">Тест должен длиться минимум 7 дней. Для большей достоверности — серия тестов на разных сегментах, форматах и таймингах.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m619g668ye6a" w:id="7"/>
      <w:bookmarkEnd w:id="7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7. Потенциальные ограничения</w:t>
      </w:r>
    </w:p>
    <w:p w:rsidR="00000000" w:rsidDel="00000000" w:rsidP="00000000" w:rsidRDefault="00000000" w:rsidRPr="00000000" w14:paraId="0000000F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Поведение может отличаться в зависимости от сегмента, времени отправки и содержания сообщения. Push может быть воспринят навязчиво, email — проигнорирован. Важно контролировать реакцию пользователей по guardrail-метрикам.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4vpr67ktaffc" w:id="8"/>
      <w:bookmarkEnd w:id="8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8. Критерии успеха</w:t>
      </w:r>
    </w:p>
    <w:p w:rsidR="00000000" w:rsidDel="00000000" w:rsidP="00000000" w:rsidRDefault="00000000" w:rsidRPr="00000000" w14:paraId="00000011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Рост CR и снижение CPA без ухудшения показателей по жалобам, отпискам и отказам. Канал считается победителем, если он обеспечивает значимо лучшие результаты по ключевым метрикам без побочных негативных эффектов.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6ngamce4ojpw" w:id="9"/>
      <w:bookmarkEnd w:id="9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9. Выводы и последующие шаги</w:t>
      </w:r>
    </w:p>
    <w:p w:rsidR="00000000" w:rsidDel="00000000" w:rsidP="00000000" w:rsidRDefault="00000000" w:rsidRPr="00000000" w14:paraId="00000013">
      <w:pPr>
        <w:spacing w:after="200" w:line="276.00054545454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успехе одного канала — масштабирование и оптимизация форматов. При равных результатах — персонализация каналов под аудитории. Рекомендовано запускать серию тестов с разными креативами, таймингами и сегментами.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