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pPr>
      <w:r>
        <w:rPr>
          <w:rFonts w:ascii="Arial" w:cs="Arial" w:eastAsia="Arial" w:hAnsi="Arial"/>
        </w:rPr>
        <w:t xml:space="preserve"/>
      </w:r>
    </w:p>
    <w:p>
      <w:pPr>
        <w:spacing w:after="200"/>
        <w:jc w:val="center"/>
      </w:pPr>
      <w:r>
        <w:rPr>
          <w:rFonts w:ascii="Arial" w:cs="Arial" w:eastAsia="Arial" w:hAnsi="Arial"/>
          <w:b/>
          <w:bCs/>
          <w:color w:val="0D2F6E"/>
          <w:sz w:val="56"/>
          <w:szCs w:val="56"/>
        </w:rPr>
        <w:t xml:space="preserve">BURGER BUDDY (A1 FOODS)</w:t>
      </w:r>
    </w:p>
    <w:p>
      <w:pPr>
        <w:spacing w:after="300"/>
        <w:jc w:val="center"/>
      </w:pPr>
      <w:r>
        <w:rPr>
          <w:rFonts w:ascii="Arial" w:cs="Arial" w:eastAsia="Arial" w:hAnsi="Arial"/>
          <w:b/>
          <w:bCs/>
          <w:color w:val="B7410E"/>
          <w:sz w:val="28"/>
          <w:szCs w:val="28"/>
        </w:rPr>
        <w:t xml:space="preserve">COMPREHENSIVE ROOT CAUSE &amp; COMPETITIVE INTELLIGENCE REPORT</w:t>
      </w:r>
    </w:p>
    <w:p>
      <w:pPr>
        <w:pBdr>
          <w:bottom w:val="single" w:color="0D2F6E" w:sz="2" w:space="2"/>
        </w:pBdr>
        <w:spacing w:before="100" w:after="100"/>
      </w:pPr>
      <w:r>
        <w:rPr>
          <w:rFonts w:ascii="Arial" w:cs="Arial" w:eastAsia="Arial" w:hAnsi="Arial"/>
        </w:rPr>
        <w:t xml:space="preserve"/>
      </w:r>
    </w:p>
    <w:p>
      <w:pPr>
        <w:spacing w:after="200"/>
        <w:jc w:val="center"/>
      </w:pPr>
      <w:r>
        <w:rPr>
          <w:rFonts w:ascii="Arial" w:cs="Arial" w:eastAsia="Arial" w:hAnsi="Arial"/>
          <w:color w:val="5D6D7E"/>
          <w:sz w:val="24"/>
          <w:szCs w:val="24"/>
        </w:rPr>
        <w:t xml:space="preserve">Full-Scale Investigation: 2025 Performance | 2026 Crisis | Recovery Roadmap</w:t>
      </w:r>
    </w:p>
    <w:p>
      <w:pPr>
        <w:spacing w:after="600"/>
        <w:jc w:val="center"/>
      </w:pPr>
      <w:r>
        <w:rPr>
          <w:rFonts w:ascii="Arial" w:cs="Arial" w:eastAsia="Arial" w:hAnsi="Arial"/>
          <w:color w:val="5D6D7E"/>
          <w:sz w:val="22"/>
          <w:szCs w:val="22"/>
        </w:rPr>
        <w:t xml:space="preserve">Evidence-Based | Multi-Platform Research | POS Data Analysis | Legal Case Review</w:t>
      </w:r>
    </w:p>
    <w:tbl>
      <w:tblPr>
        <w:tblW w:type="dxa" w:w="7500"/>
        <w:tblBorders>
          <w:top w:val="single" w:color="auto" w:sz="4"/>
          <w:left w:val="single" w:color="auto" w:sz="4"/>
          <w:bottom w:val="single" w:color="auto" w:sz="4"/>
          <w:right w:val="single" w:color="auto" w:sz="4"/>
          <w:insideH w:val="single" w:color="auto" w:sz="4"/>
          <w:insideV w:val="single" w:color="auto" w:sz="4"/>
        </w:tblBorders>
      </w:tblPr>
      <w:tblGrid>
        <w:gridCol w:w="2500"/>
        <w:gridCol w:w="5000"/>
      </w:tblGrid>
      <w:tr>
        <w:tc>
          <w:tcPr>
            <w:tcW w:type="dxa" w:w="250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Prepared</w:t>
            </w:r>
          </w:p>
        </w:tc>
        <w:tc>
          <w:tcPr>
            <w:tcW w:type="dxa" w:w="5000"/>
            <w:tcBorders>
              <w:top w:val="single" w:color="CCCCCC" w:sz="1"/>
              <w:left w:val="single" w:color="CCCCCC" w:sz="1"/>
              <w:bottom w:val="single" w:color="CCCCCC" w:sz="1"/>
              <w:right w:val="single" w:color="CCCCCC" w:sz="1"/>
            </w:tcBorders>
            <w:shd w:fill="D6EAF8" w:val="clear"/>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March 2026</w:t>
            </w:r>
          </w:p>
        </w:tc>
      </w:tr>
    </w:tbl>
    <w:p>
      <w:pPr>
        <w:spacing w:after="60"/>
      </w:pPr>
      <w:r>
        <w:rPr>
          <w:rFonts w:ascii="Arial" w:cs="Arial" w:eastAsia="Arial" w:hAnsi="Arial"/>
        </w:rPr>
        <w:t xml:space="preserve"/>
      </w:r>
    </w:p>
    <w:tbl>
      <w:tblPr>
        <w:tblW w:type="dxa" w:w="7500"/>
        <w:tblBorders>
          <w:top w:val="single" w:color="auto" w:sz="4"/>
          <w:left w:val="single" w:color="auto" w:sz="4"/>
          <w:bottom w:val="single" w:color="auto" w:sz="4"/>
          <w:right w:val="single" w:color="auto" w:sz="4"/>
          <w:insideH w:val="single" w:color="auto" w:sz="4"/>
          <w:insideV w:val="single" w:color="auto" w:sz="4"/>
        </w:tblBorders>
      </w:tblPr>
      <w:tblGrid>
        <w:gridCol w:w="2500"/>
        <w:gridCol w:w="5000"/>
      </w:tblGrid>
      <w:tr>
        <w:tc>
          <w:tcPr>
            <w:tcW w:type="dxa" w:w="250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Classification</w:t>
            </w:r>
          </w:p>
        </w:tc>
        <w:tc>
          <w:tcPr>
            <w:tcW w:type="dxa" w:w="5000"/>
            <w:tcBorders>
              <w:top w:val="single" w:color="CCCCCC" w:sz="1"/>
              <w:left w:val="single" w:color="CCCCCC" w:sz="1"/>
              <w:bottom w:val="single" w:color="CCCCCC" w:sz="1"/>
              <w:right w:val="single" w:color="CCCCCC" w:sz="1"/>
            </w:tcBorders>
            <w:shd w:fill="FDEDEC" w:val="clear"/>
            <w:tcMar>
              <w:top w:type="dxa" w:w="100"/>
              <w:left w:type="dxa" w:w="150"/>
              <w:bottom w:type="dxa" w:w="100"/>
              <w:right w:type="dxa" w:w="150"/>
            </w:tcMar>
            <w:vAlign w:val="center"/>
          </w:tcPr>
          <w:p>
            <w:pPr>
              <w:jc w:val="left"/>
            </w:pPr>
            <w:r>
              <w:rPr>
                <w:rFonts w:ascii="Arial" w:cs="Arial" w:eastAsia="Arial" w:hAnsi="Arial"/>
                <w:b/>
                <w:bCs/>
                <w:color w:val="C0392B"/>
                <w:sz w:val="20"/>
                <w:szCs w:val="20"/>
              </w:rPr>
              <w:t xml:space="preserve">CONFIDENTIAL — For Internal Use Only</w:t>
            </w:r>
          </w:p>
        </w:tc>
      </w:tr>
    </w:tbl>
    <w:p>
      <w:pPr>
        <w:spacing w:after="60"/>
      </w:pPr>
      <w:r>
        <w:rPr>
          <w:rFonts w:ascii="Arial" w:cs="Arial" w:eastAsia="Arial" w:hAnsi="Arial"/>
        </w:rPr>
        <w:t xml:space="preserve"/>
      </w:r>
    </w:p>
    <w:tbl>
      <w:tblPr>
        <w:tblW w:type="dxa" w:w="7500"/>
        <w:tblBorders>
          <w:top w:val="single" w:color="auto" w:sz="4"/>
          <w:left w:val="single" w:color="auto" w:sz="4"/>
          <w:bottom w:val="single" w:color="auto" w:sz="4"/>
          <w:right w:val="single" w:color="auto" w:sz="4"/>
          <w:insideH w:val="single" w:color="auto" w:sz="4"/>
          <w:insideV w:val="single" w:color="auto" w:sz="4"/>
        </w:tblBorders>
      </w:tblPr>
      <w:tblGrid>
        <w:gridCol w:w="2500"/>
        <w:gridCol w:w="5000"/>
      </w:tblGrid>
      <w:tr>
        <w:tc>
          <w:tcPr>
            <w:tcW w:type="dxa" w:w="250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Subject</w:t>
            </w:r>
          </w:p>
        </w:tc>
        <w:tc>
          <w:tcPr>
            <w:tcW w:type="dxa" w:w="5000"/>
            <w:tcBorders>
              <w:top w:val="single" w:color="CCCCCC" w:sz="1"/>
              <w:left w:val="single" w:color="CCCCCC" w:sz="1"/>
              <w:bottom w:val="single" w:color="CCCCCC" w:sz="1"/>
              <w:right w:val="single" w:color="CCCCCC" w:sz="1"/>
            </w:tcBorders>
            <w:shd w:fill="D6EAF8" w:val="clear"/>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Burger Buddy (A1 Foods), Gwalior, Madhya Pradesh</w:t>
            </w:r>
          </w:p>
        </w:tc>
      </w:tr>
    </w:tbl>
    <w:p>
      <w:pPr>
        <w:spacing w:after="60"/>
      </w:pPr>
      <w:r>
        <w:rPr>
          <w:rFonts w:ascii="Arial" w:cs="Arial" w:eastAsia="Arial" w:hAnsi="Arial"/>
        </w:rPr>
        <w:t xml:space="preserve"/>
      </w:r>
    </w:p>
    <w:tbl>
      <w:tblPr>
        <w:tblW w:type="dxa" w:w="7500"/>
        <w:tblBorders>
          <w:top w:val="single" w:color="auto" w:sz="4"/>
          <w:left w:val="single" w:color="auto" w:sz="4"/>
          <w:bottom w:val="single" w:color="auto" w:sz="4"/>
          <w:right w:val="single" w:color="auto" w:sz="4"/>
          <w:insideH w:val="single" w:color="auto" w:sz="4"/>
          <w:insideV w:val="single" w:color="auto" w:sz="4"/>
        </w:tblBorders>
      </w:tblPr>
      <w:tblGrid>
        <w:gridCol w:w="2500"/>
        <w:gridCol w:w="5000"/>
      </w:tblGrid>
      <w:tr>
        <w:tc>
          <w:tcPr>
            <w:tcW w:type="dxa" w:w="250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Report Version</w:t>
            </w:r>
          </w:p>
        </w:tc>
        <w:tc>
          <w:tcPr>
            <w:tcW w:type="dxa" w:w="5000"/>
            <w:tcBorders>
              <w:top w:val="single" w:color="CCCCCC" w:sz="1"/>
              <w:left w:val="single" w:color="CCCCCC" w:sz="1"/>
              <w:bottom w:val="single" w:color="CCCCCC" w:sz="1"/>
              <w:right w:val="single" w:color="CCCCCC" w:sz="1"/>
            </w:tcBorders>
            <w:shd w:fill="D6EAF8" w:val="clear"/>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Version 3.0 — Enhanced Deep Research Edition</w:t>
            </w:r>
          </w:p>
        </w:tc>
      </w:tr>
    </w:tbl>
    <w:p>
      <w:pPr>
        <w:spacing w:after="60"/>
      </w:pPr>
      <w:r>
        <w:rPr>
          <w:rFonts w:ascii="Arial" w:cs="Arial" w:eastAsia="Arial" w:hAnsi="Arial"/>
        </w:rPr>
        <w:t xml:space="preserve"/>
      </w:r>
    </w:p>
    <w:p>
      <w:pPr>
        <w:spacing w:after="60"/>
      </w:pPr>
      <w:r>
        <w:rPr>
          <w:rFonts w:ascii="Arial" w:cs="Arial" w:eastAsia="Arial" w:hAnsi="Arial"/>
        </w:rPr>
        <w:t xml:space="preserve"/>
      </w:r>
    </w:p>
    <w:p>
      <w:pPr>
        <w:spacing w:after="60"/>
      </w:pPr>
      <w:r>
        <w:rPr>
          <w:rFonts w:ascii="Arial" w:cs="Arial" w:eastAsia="Arial" w:hAnsi="Arial"/>
        </w:rPr>
        <w:t xml:space="preserve"/>
      </w:r>
    </w:p>
    <w:p>
      <w:pPr>
        <w:pBdr>
          <w:top w:val="thick" w:color="C0392B" w:sz="4"/>
          <w:bottom w:val="none"/>
          <w:left w:val="thick" w:color="C0392B" w:sz="8"/>
          <w:right w:val="none"/>
        </w:pBdr>
        <w:shd w:fill="FDEDEC" w:val="clear"/>
        <w:spacing w:before="120" w:after="60"/>
        <w:ind w:left="200"/>
      </w:pPr>
      <w:r>
        <w:rPr>
          <w:rFonts w:ascii="Arial" w:cs="Arial" w:eastAsia="Arial" w:hAnsi="Arial"/>
          <w:b/>
          <w:bCs/>
          <w:color w:val="C0392B"/>
          <w:sz w:val="24"/>
          <w:szCs w:val="24"/>
        </w:rPr>
        <w:t xml:space="preserve">  ⚠ CRITICAL ALERT</w:t>
      </w:r>
    </w:p>
    <w:p>
      <w:pPr>
        <w:pBdr>
          <w:top w:val="none"/>
          <w:bottom w:val="none"/>
          <w:left w:val="thick" w:color="C0392B" w:sz="8"/>
          <w:right w:val="none"/>
        </w:pBdr>
        <w:shd w:fill="FDEDEC" w:val="clear"/>
        <w:spacing w:after="60"/>
        <w:ind w:left="200"/>
      </w:pPr>
      <w:r>
        <w:rPr>
          <w:rFonts w:ascii="Arial" w:cs="Arial" w:eastAsia="Arial" w:hAnsi="Arial"/>
          <w:color w:val="1A1A1A"/>
          <w:sz w:val="21"/>
          <w:szCs w:val="21"/>
        </w:rPr>
        <w:t xml:space="preserve">  Orders declined -40.6% and Net Sales dropped -30.3% in Jan–Feb 2026 vs same period 2025.</w:t>
      </w:r>
    </w:p>
    <w:p>
      <w:pPr>
        <w:pBdr>
          <w:top w:val="none"/>
          <w:bottom w:val="none"/>
          <w:left w:val="thick" w:color="C0392B" w:sz="8"/>
          <w:right w:val="none"/>
        </w:pBdr>
        <w:shd w:fill="FDEDEC" w:val="clear"/>
        <w:spacing w:after="60"/>
        <w:ind w:left="200"/>
      </w:pPr>
      <w:r>
        <w:rPr>
          <w:rFonts w:ascii="Arial" w:cs="Arial" w:eastAsia="Arial" w:hAnsi="Arial"/>
          <w:color w:val="1A1A1A"/>
          <w:sz w:val="21"/>
          <w:szCs w:val="21"/>
        </w:rPr>
        <w:t xml:space="preserve">  Zomato orders collapsed -72.1% in Feb 2026 (154 vs 551 in Feb 2025).</w:t>
      </w:r>
    </w:p>
    <w:p>
      <w:pPr>
        <w:pBdr>
          <w:top w:val="none"/>
          <w:bottom w:val="none"/>
          <w:left w:val="thick" w:color="C0392B" w:sz="8"/>
          <w:right w:val="none"/>
        </w:pBdr>
        <w:shd w:fill="FDEDEC" w:val="clear"/>
        <w:spacing w:after="60"/>
        <w:ind w:left="200"/>
      </w:pPr>
      <w:r>
        <w:rPr>
          <w:rFonts w:ascii="Arial" w:cs="Arial" w:eastAsia="Arial" w:hAnsi="Arial"/>
          <w:color w:val="1A1A1A"/>
          <w:sz w:val="21"/>
          <w:szCs w:val="21"/>
        </w:rPr>
        <w:t xml:space="preserve">  Immediate multi-front action required to prevent further irreversible brand damage.</w:t>
      </w:r>
    </w:p>
    <w:p>
      <w:pPr>
        <w:spacing w:after="120"/>
      </w:pPr>
      <w:r>
        <w:rPr>
          <w:rFonts w:ascii="Arial" w:cs="Arial" w:eastAsia="Arial" w:hAnsi="Arial"/>
        </w:rPr>
        <w:t xml:space="preserve"/>
      </w:r>
    </w:p>
    <w:p>
      <w:r>
        <w:br w:type="page"/>
      </w:r>
    </w:p>
    <w:p>
      <w:pPr>
        <w:pStyle w:val="Heading1"/>
        <w:pBdr>
          <w:bottom w:val="thick" w:color="0D2F6E" w:sz="6" w:space="2"/>
        </w:pBdr>
        <w:spacing w:before="300" w:after="200"/>
      </w:pPr>
      <w:r>
        <w:rPr>
          <w:rFonts w:ascii="Arial" w:cs="Arial" w:eastAsia="Arial" w:hAnsi="Arial"/>
          <w:b/>
          <w:bCs/>
          <w:color w:val="0D2F6E"/>
          <w:sz w:val="34"/>
          <w:szCs w:val="34"/>
        </w:rPr>
        <w:t xml:space="preserve">EXECUTIVE SUMMARY</w:t>
      </w:r>
    </w:p>
    <w:p>
      <w:pPr>
        <w:spacing w:after="100" w:line="300"/>
      </w:pPr>
      <w:r>
        <w:rPr>
          <w:rFonts w:ascii="Arial" w:cs="Arial" w:eastAsia="Arial" w:hAnsi="Arial"/>
          <w:color w:val="1A1A1A"/>
          <w:sz w:val="21"/>
          <w:szCs w:val="21"/>
        </w:rPr>
        <w:t xml:space="preserve">Burger Buddy (operated by A1 Foods) is a multi-outlet fast food chain based in Gwalior, Madhya Pradesh. Having established itself as a leading local QSR brand with 35,401 orders and Rs.86.8 lakh net sales in full-year 2025, the business entered 2026 in acute crisis. This report synthesizes internal POS data (14 months: Jan 2025–Feb 2026), reviews from 8 external platforms, competitive intelligence from 5 rival brands, and legal case documentation to diagnose the causes and chart a recovery path.</w:t>
      </w:r>
    </w:p>
    <w:p>
      <w:pPr>
        <w:spacing w:after="60"/>
      </w:pPr>
      <w:r>
        <w:rPr>
          <w:rFonts w:ascii="Arial" w:cs="Arial" w:eastAsia="Arial" w:hAnsi="Arial"/>
        </w:rPr>
        <w:t xml:space="preserve"/>
      </w:r>
    </w:p>
    <w:p>
      <w:pPr>
        <w:pStyle w:val="Heading2"/>
        <w:spacing w:before="240" w:after="120"/>
      </w:pPr>
      <w:r>
        <w:rPr>
          <w:rFonts w:ascii="Arial" w:cs="Arial" w:eastAsia="Arial" w:hAnsi="Arial"/>
          <w:b/>
          <w:bCs/>
          <w:color w:val="1565C0"/>
          <w:sz w:val="28"/>
          <w:szCs w:val="28"/>
        </w:rPr>
        <w:t xml:space="preserve">2025 Annual Performance at a Glance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5680"/>
      </w:tblGrid>
      <w:tr>
        <w:tc>
          <w:tcPr>
            <w:tcW w:type="dxa" w:w="220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METRIC</w:t>
            </w:r>
          </w:p>
        </w:tc>
        <w:tc>
          <w:tcPr>
            <w:tcW w:type="dxa" w:w="220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VALUE</w:t>
            </w:r>
          </w:p>
        </w:tc>
        <w:tc>
          <w:tcPr>
            <w:tcW w:type="dxa" w:w="568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CONTEXT</w:t>
            </w:r>
          </w:p>
        </w:tc>
      </w:tr>
      <w:tr>
        <w:tc>
          <w:tcPr>
            <w:tcW w:type="dxa" w:w="22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Total Orders 2025</w:t>
            </w:r>
          </w:p>
        </w:tc>
        <w:tc>
          <w:tcPr>
            <w:tcW w:type="dxa" w:w="22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bCs/>
                <w:color w:val="1A1A1A"/>
                <w:sz w:val="20"/>
                <w:szCs w:val="20"/>
              </w:rPr>
              <w:t xml:space="preserve">35,401</w:t>
            </w:r>
          </w:p>
        </w:tc>
        <w:tc>
          <w:tcPr>
            <w:tcW w:type="dxa" w:w="56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Avg 97 orders/day across operating days</w:t>
            </w:r>
          </w:p>
        </w:tc>
      </w:tr>
      <w:tr>
        <w:tc>
          <w:tcPr>
            <w:tcW w:type="dxa" w:w="22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Gross Revenue 2025</w:t>
            </w:r>
          </w:p>
        </w:tc>
        <w:tc>
          <w:tcPr>
            <w:tcW w:type="dxa" w:w="22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bCs/>
                <w:color w:val="1A1A1A"/>
                <w:sz w:val="20"/>
                <w:szCs w:val="20"/>
              </w:rPr>
              <w:t xml:space="preserve">Rs.92.45 lakh</w:t>
            </w:r>
          </w:p>
        </w:tc>
        <w:tc>
          <w:tcPr>
            <w:tcW w:type="dxa" w:w="56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Billed before discounts</w:t>
            </w:r>
          </w:p>
        </w:tc>
      </w:tr>
      <w:tr>
        <w:tc>
          <w:tcPr>
            <w:tcW w:type="dxa" w:w="22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Net Sales 2025</w:t>
            </w:r>
          </w:p>
        </w:tc>
        <w:tc>
          <w:tcPr>
            <w:tcW w:type="dxa" w:w="22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bCs/>
                <w:color w:val="1A1A1A"/>
                <w:sz w:val="20"/>
                <w:szCs w:val="20"/>
              </w:rPr>
              <w:t xml:space="preserve">Rs.86.84 lakh</w:t>
            </w:r>
          </w:p>
        </w:tc>
        <w:tc>
          <w:tcPr>
            <w:tcW w:type="dxa" w:w="56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After Rs.8.03 lakh discounts (8.7% of gross)</w:t>
            </w:r>
          </w:p>
        </w:tc>
      </w:tr>
      <w:tr>
        <w:tc>
          <w:tcPr>
            <w:tcW w:type="dxa" w:w="22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Avg Order Value (Net)</w:t>
            </w:r>
          </w:p>
        </w:tc>
        <w:tc>
          <w:tcPr>
            <w:tcW w:type="dxa" w:w="22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bCs/>
                <w:color w:val="1A1A1A"/>
                <w:sz w:val="20"/>
                <w:szCs w:val="20"/>
              </w:rPr>
              <w:t xml:space="preserve">Rs.245.3</w:t>
            </w:r>
          </w:p>
        </w:tc>
        <w:tc>
          <w:tcPr>
            <w:tcW w:type="dxa" w:w="56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Per transaction</w:t>
            </w:r>
          </w:p>
        </w:tc>
      </w:tr>
      <w:tr>
        <w:tc>
          <w:tcPr>
            <w:tcW w:type="dxa" w:w="22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Peak Month</w:t>
            </w:r>
          </w:p>
        </w:tc>
        <w:tc>
          <w:tcPr>
            <w:tcW w:type="dxa" w:w="22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bCs/>
                <w:color w:val="1A1A1A"/>
                <w:sz w:val="20"/>
                <w:szCs w:val="20"/>
              </w:rPr>
              <w:t xml:space="preserve">Oct 2025</w:t>
            </w:r>
          </w:p>
        </w:tc>
        <w:tc>
          <w:tcPr>
            <w:tcW w:type="dxa" w:w="56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3,441 orders | Rs.8.77 lakh net sales</w:t>
            </w:r>
          </w:p>
        </w:tc>
      </w:tr>
      <w:tr>
        <w:tc>
          <w:tcPr>
            <w:tcW w:type="dxa" w:w="22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Trough Month</w:t>
            </w:r>
          </w:p>
        </w:tc>
        <w:tc>
          <w:tcPr>
            <w:tcW w:type="dxa" w:w="22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bCs/>
                <w:color w:val="C0392B"/>
                <w:sz w:val="20"/>
                <w:szCs w:val="20"/>
              </w:rPr>
              <w:t xml:space="preserve">Dec 2025</w:t>
            </w:r>
          </w:p>
        </w:tc>
        <w:tc>
          <w:tcPr>
            <w:tcW w:type="dxa" w:w="56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2,259 orders | Rs.5.61 lakh — 14-month low</w:t>
            </w:r>
          </w:p>
        </w:tc>
      </w:tr>
      <w:tr>
        <w:tc>
          <w:tcPr>
            <w:tcW w:type="dxa" w:w="22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Pickup Share</w:t>
            </w:r>
          </w:p>
        </w:tc>
        <w:tc>
          <w:tcPr>
            <w:tcW w:type="dxa" w:w="22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bCs/>
                <w:color w:val="1A1A1A"/>
                <w:sz w:val="20"/>
                <w:szCs w:val="20"/>
              </w:rPr>
              <w:t xml:space="preserve">53.4%</w:t>
            </w:r>
          </w:p>
        </w:tc>
        <w:tc>
          <w:tcPr>
            <w:tcW w:type="dxa" w:w="56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18,921 orders — dominant channel</w:t>
            </w:r>
          </w:p>
        </w:tc>
      </w:tr>
      <w:tr>
        <w:tc>
          <w:tcPr>
            <w:tcW w:type="dxa" w:w="22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Zomato Share</w:t>
            </w:r>
          </w:p>
        </w:tc>
        <w:tc>
          <w:tcPr>
            <w:tcW w:type="dxa" w:w="22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bCs/>
                <w:color w:val="1A1A1A"/>
                <w:sz w:val="20"/>
                <w:szCs w:val="20"/>
              </w:rPr>
              <w:t xml:space="preserve">22.1%</w:t>
            </w:r>
          </w:p>
        </w:tc>
        <w:tc>
          <w:tcPr>
            <w:tcW w:type="dxa" w:w="56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7,810 orders — critical platform dependency</w:t>
            </w:r>
          </w:p>
        </w:tc>
      </w:tr>
    </w:tbl>
    <w:p>
      <w:pPr>
        <w:spacing w:after="60"/>
      </w:pPr>
      <w:r>
        <w:rPr>
          <w:rFonts w:ascii="Arial" w:cs="Arial" w:eastAsia="Arial" w:hAnsi="Arial"/>
        </w:rPr>
        <w:t xml:space="preserve"/>
      </w:r>
    </w:p>
    <w:p>
      <w:pPr>
        <w:spacing w:after="60"/>
      </w:pPr>
      <w:r>
        <w:rPr>
          <w:rFonts w:ascii="Arial" w:cs="Arial" w:eastAsia="Arial" w:hAnsi="Arial"/>
        </w:rPr>
        <w:t xml:space="preserve"/>
      </w:r>
    </w:p>
    <w:p>
      <w:pPr>
        <w:pStyle w:val="Heading2"/>
        <w:spacing w:before="240" w:after="120"/>
      </w:pPr>
      <w:r>
        <w:rPr>
          <w:rFonts w:ascii="Arial" w:cs="Arial" w:eastAsia="Arial" w:hAnsi="Arial"/>
          <w:b/>
          <w:bCs/>
          <w:color w:val="1565C0"/>
          <w:sz w:val="28"/>
          <w:szCs w:val="28"/>
        </w:rPr>
        <w:t xml:space="preserve">2026 Crisis Metrics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000"/>
        <w:gridCol w:w="2000"/>
        <w:gridCol w:w="1580"/>
      </w:tblGrid>
      <w:tr>
        <w:tc>
          <w:tcPr>
            <w:tcW w:type="dxa" w:w="250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PERIOD</w:t>
            </w:r>
          </w:p>
        </w:tc>
        <w:tc>
          <w:tcPr>
            <w:tcW w:type="dxa" w:w="200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ORDERS</w:t>
            </w:r>
          </w:p>
        </w:tc>
        <w:tc>
          <w:tcPr>
            <w:tcW w:type="dxa" w:w="200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YoY CHANGE</w:t>
            </w:r>
          </w:p>
        </w:tc>
        <w:tc>
          <w:tcPr>
            <w:tcW w:type="dxa" w:w="200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NET SALES</w:t>
            </w:r>
          </w:p>
        </w:tc>
        <w:tc>
          <w:tcPr>
            <w:tcW w:type="dxa" w:w="158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YoY CHANGE</w:t>
            </w:r>
          </w:p>
        </w:tc>
      </w:tr>
      <w:tr>
        <w:tc>
          <w:tcPr>
            <w:tcW w:type="dxa" w:w="2500"/>
            <w:tcBorders>
              <w:top w:val="single" w:color="CCCCCC" w:sz="1"/>
              <w:left w:val="single" w:color="CCCCCC" w:sz="1"/>
              <w:bottom w:val="single" w:color="CCCCCC" w:sz="1"/>
              <w:right w:val="single" w:color="CCCCCC" w:sz="1"/>
            </w:tcBorders>
            <w:shd w:fill="FDEDEC" w:val="clear"/>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Jan 2026 vs Jan 2025</w:t>
            </w:r>
          </w:p>
        </w:tc>
        <w:tc>
          <w:tcPr>
            <w:tcW w:type="dxa" w:w="20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1,958 vs 2,943</w:t>
            </w:r>
          </w:p>
        </w:tc>
        <w:tc>
          <w:tcPr>
            <w:tcW w:type="dxa" w:w="20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bCs/>
                <w:color w:val="C0392B"/>
                <w:sz w:val="20"/>
                <w:szCs w:val="20"/>
              </w:rPr>
              <w:t xml:space="preserve">-33.5%</w:t>
            </w:r>
          </w:p>
        </w:tc>
        <w:tc>
          <w:tcPr>
            <w:tcW w:type="dxa" w:w="20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Rs.5.0L vs Rs.6.8L</w:t>
            </w:r>
          </w:p>
        </w:tc>
        <w:tc>
          <w:tcPr>
            <w:tcW w:type="dxa" w:w="15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bCs/>
                <w:color w:val="C0392B"/>
                <w:sz w:val="20"/>
                <w:szCs w:val="20"/>
              </w:rPr>
              <w:t xml:space="preserve">-26.8%</w:t>
            </w:r>
          </w:p>
        </w:tc>
      </w:tr>
      <w:tr>
        <w:tc>
          <w:tcPr>
            <w:tcW w:type="dxa" w:w="2500"/>
            <w:tcBorders>
              <w:top w:val="single" w:color="CCCCCC" w:sz="1"/>
              <w:left w:val="single" w:color="CCCCCC" w:sz="1"/>
              <w:bottom w:val="single" w:color="CCCCCC" w:sz="1"/>
              <w:right w:val="single" w:color="CCCCCC" w:sz="1"/>
            </w:tcBorders>
            <w:shd w:fill="FDEDEC" w:val="clear"/>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Feb 2026 vs Feb 2025</w:t>
            </w:r>
          </w:p>
        </w:tc>
        <w:tc>
          <w:tcPr>
            <w:tcW w:type="dxa" w:w="20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1,545 vs 2,958</w:t>
            </w:r>
          </w:p>
        </w:tc>
        <w:tc>
          <w:tcPr>
            <w:tcW w:type="dxa" w:w="20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bCs/>
                <w:color w:val="C0392B"/>
                <w:sz w:val="20"/>
                <w:szCs w:val="20"/>
              </w:rPr>
              <w:t xml:space="preserve">-47.8%</w:t>
            </w:r>
          </w:p>
        </w:tc>
        <w:tc>
          <w:tcPr>
            <w:tcW w:type="dxa" w:w="20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Rs.4.3L vs Rs.6.6L</w:t>
            </w:r>
          </w:p>
        </w:tc>
        <w:tc>
          <w:tcPr>
            <w:tcW w:type="dxa" w:w="15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bCs/>
                <w:color w:val="C0392B"/>
                <w:sz w:val="20"/>
                <w:szCs w:val="20"/>
              </w:rPr>
              <w:t xml:space="preserve">-34.5%</w:t>
            </w:r>
          </w:p>
        </w:tc>
      </w:tr>
      <w:tr>
        <w:tc>
          <w:tcPr>
            <w:tcW w:type="dxa" w:w="2500"/>
            <w:tcBorders>
              <w:top w:val="single" w:color="CCCCCC" w:sz="1"/>
              <w:left w:val="single" w:color="CCCCCC" w:sz="1"/>
              <w:bottom w:val="single" w:color="CCCCCC" w:sz="1"/>
              <w:right w:val="single" w:color="CCCCCC" w:sz="1"/>
            </w:tcBorders>
            <w:shd w:fill="FDEDEC" w:val="clear"/>
            <w:tcMar>
              <w:top w:type="dxa" w:w="100"/>
              <w:left w:type="dxa" w:w="150"/>
              <w:bottom w:type="dxa" w:w="100"/>
              <w:right w:type="dxa" w:w="150"/>
            </w:tcMar>
            <w:vAlign w:val="center"/>
          </w:tcPr>
          <w:p>
            <w:pPr>
              <w:jc w:val="left"/>
            </w:pPr>
            <w:r>
              <w:rPr>
                <w:rFonts w:ascii="Arial" w:cs="Arial" w:eastAsia="Arial" w:hAnsi="Arial"/>
                <w:b/>
                <w:bCs/>
                <w:color w:val="1A1A1A"/>
                <w:sz w:val="20"/>
                <w:szCs w:val="20"/>
              </w:rPr>
              <w:t xml:space="preserve">COMBINED Jan+Feb '26 vs '25</w:t>
            </w:r>
          </w:p>
        </w:tc>
        <w:tc>
          <w:tcPr>
            <w:tcW w:type="dxa" w:w="20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bCs/>
                <w:color w:val="1A1A1A"/>
                <w:sz w:val="20"/>
                <w:szCs w:val="20"/>
              </w:rPr>
              <w:t xml:space="preserve">3,503 vs 5,901</w:t>
            </w:r>
          </w:p>
        </w:tc>
        <w:tc>
          <w:tcPr>
            <w:tcW w:type="dxa" w:w="20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bCs/>
                <w:color w:val="C0392B"/>
                <w:sz w:val="20"/>
                <w:szCs w:val="20"/>
              </w:rPr>
              <w:t xml:space="preserve">-40.6%</w:t>
            </w:r>
          </w:p>
        </w:tc>
        <w:tc>
          <w:tcPr>
            <w:tcW w:type="dxa" w:w="20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bCs/>
                <w:color w:val="1A1A1A"/>
                <w:sz w:val="20"/>
                <w:szCs w:val="20"/>
              </w:rPr>
              <w:t xml:space="preserve">Rs.9.3L vs Rs.13.4L</w:t>
            </w:r>
          </w:p>
        </w:tc>
        <w:tc>
          <w:tcPr>
            <w:tcW w:type="dxa" w:w="15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bCs/>
                <w:color w:val="C0392B"/>
                <w:sz w:val="20"/>
                <w:szCs w:val="20"/>
              </w:rPr>
              <w:t xml:space="preserve">-30.3%</w:t>
            </w:r>
          </w:p>
        </w:tc>
      </w:tr>
    </w:tbl>
    <w:p>
      <w:r>
        <w:br w:type="page"/>
      </w:r>
    </w:p>
    <w:p>
      <w:pPr>
        <w:pStyle w:val="Heading1"/>
        <w:pBdr>
          <w:bottom w:val="thick" w:color="0D2F6E" w:sz="6" w:space="2"/>
        </w:pBdr>
        <w:spacing w:before="300" w:after="200"/>
      </w:pPr>
      <w:r>
        <w:rPr>
          <w:rFonts w:ascii="Arial" w:cs="Arial" w:eastAsia="Arial" w:hAnsi="Arial"/>
          <w:b/>
          <w:bCs/>
          <w:color w:val="0D2F6E"/>
          <w:sz w:val="34"/>
          <w:szCs w:val="34"/>
        </w:rPr>
        <w:t xml:space="preserve">PART 1: COMPLETE DATA ANALYSIS (Jan 2025 – Feb 2026)</w:t>
      </w:r>
    </w:p>
    <w:p>
      <w:pPr>
        <w:pStyle w:val="Heading2"/>
        <w:spacing w:before="240" w:after="120"/>
      </w:pPr>
      <w:r>
        <w:rPr>
          <w:rFonts w:ascii="Arial" w:cs="Arial" w:eastAsia="Arial" w:hAnsi="Arial"/>
          <w:b/>
          <w:bCs/>
          <w:color w:val="1565C0"/>
          <w:sz w:val="28"/>
          <w:szCs w:val="28"/>
        </w:rPr>
        <w:t xml:space="preserve">1.1 Month-by-Month Performance Table</w:t>
      </w:r>
    </w:p>
    <w:tbl>
      <w:tblPr>
        <w:tblW w:type="dxa" w:w="9380"/>
        <w:tblBorders>
          <w:top w:val="single" w:color="auto" w:sz="4"/>
          <w:left w:val="single" w:color="auto" w:sz="4"/>
          <w:bottom w:val="single" w:color="auto" w:sz="4"/>
          <w:right w:val="single" w:color="auto" w:sz="4"/>
          <w:insideH w:val="single" w:color="auto" w:sz="4"/>
          <w:insideV w:val="single" w:color="auto" w:sz="4"/>
        </w:tblBorders>
      </w:tblPr>
      <w:tblGrid>
        <w:gridCol w:w="1050"/>
        <w:gridCol w:w="900"/>
        <w:gridCol w:w="1200"/>
        <w:gridCol w:w="1200"/>
        <w:gridCol w:w="750"/>
        <w:gridCol w:w="900"/>
        <w:gridCol w:w="900"/>
        <w:gridCol w:w="850"/>
        <w:gridCol w:w="850"/>
        <w:gridCol w:w="780"/>
      </w:tblGrid>
      <w:tr>
        <w:tc>
          <w:tcPr>
            <w:tcW w:type="dxa" w:w="105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MONTH</w:t>
            </w:r>
          </w:p>
        </w:tc>
        <w:tc>
          <w:tcPr>
            <w:tcW w:type="dxa" w:w="90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ORDERS</w:t>
            </w:r>
          </w:p>
        </w:tc>
        <w:tc>
          <w:tcPr>
            <w:tcW w:type="dxa" w:w="120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GROSS (Rs.)</w:t>
            </w:r>
          </w:p>
        </w:tc>
        <w:tc>
          <w:tcPr>
            <w:tcW w:type="dxa" w:w="120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NET SALES</w:t>
            </w:r>
          </w:p>
        </w:tc>
        <w:tc>
          <w:tcPr>
            <w:tcW w:type="dxa" w:w="75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DISC%</w:t>
            </w:r>
          </w:p>
        </w:tc>
        <w:tc>
          <w:tcPr>
            <w:tcW w:type="dxa" w:w="90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PICKUP</w:t>
            </w:r>
          </w:p>
        </w:tc>
        <w:tc>
          <w:tcPr>
            <w:tcW w:type="dxa" w:w="90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DELIVERY</w:t>
            </w:r>
          </w:p>
        </w:tc>
        <w:tc>
          <w:tcPr>
            <w:tcW w:type="dxa" w:w="85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SWIGGY</w:t>
            </w:r>
          </w:p>
        </w:tc>
        <w:tc>
          <w:tcPr>
            <w:tcW w:type="dxa" w:w="85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ZOMATO</w:t>
            </w:r>
          </w:p>
        </w:tc>
        <w:tc>
          <w:tcPr>
            <w:tcW w:type="dxa" w:w="78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AVG/DAY</w:t>
            </w:r>
          </w:p>
        </w:tc>
      </w:tr>
      <w:tr>
        <w:tc>
          <w:tcPr>
            <w:tcW w:type="dxa" w:w="105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Jan '25</w:t>
            </w:r>
          </w:p>
        </w:tc>
        <w:tc>
          <w:tcPr>
            <w:tcW w:type="dxa" w:w="9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2,943</w:t>
            </w:r>
          </w:p>
        </w:tc>
        <w:tc>
          <w:tcPr>
            <w:tcW w:type="dxa" w:w="12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Rs.7.45L</w:t>
            </w:r>
          </w:p>
        </w:tc>
        <w:tc>
          <w:tcPr>
            <w:tcW w:type="dxa" w:w="12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Rs.6.76L</w:t>
            </w:r>
          </w:p>
        </w:tc>
        <w:tc>
          <w:tcPr>
            <w:tcW w:type="dxa" w:w="75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9.2%</w:t>
            </w:r>
          </w:p>
        </w:tc>
        <w:tc>
          <w:tcPr>
            <w:tcW w:type="dxa" w:w="9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1519</w:t>
            </w:r>
          </w:p>
        </w:tc>
        <w:tc>
          <w:tcPr>
            <w:tcW w:type="dxa" w:w="9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666</w:t>
            </w:r>
          </w:p>
        </w:tc>
        <w:tc>
          <w:tcPr>
            <w:tcW w:type="dxa" w:w="85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241</w:t>
            </w:r>
          </w:p>
        </w:tc>
        <w:tc>
          <w:tcPr>
            <w:tcW w:type="dxa" w:w="85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517</w:t>
            </w:r>
          </w:p>
        </w:tc>
        <w:tc>
          <w:tcPr>
            <w:tcW w:type="dxa" w:w="7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94.9</w:t>
            </w:r>
          </w:p>
        </w:tc>
      </w:tr>
      <w:tr>
        <w:tc>
          <w:tcPr>
            <w:tcW w:type="dxa" w:w="105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Feb '25</w:t>
            </w:r>
          </w:p>
        </w:tc>
        <w:tc>
          <w:tcPr>
            <w:tcW w:type="dxa" w:w="9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2,958</w:t>
            </w:r>
          </w:p>
        </w:tc>
        <w:tc>
          <w:tcPr>
            <w:tcW w:type="dxa" w:w="12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Rs.7.40L</w:t>
            </w:r>
          </w:p>
        </w:tc>
        <w:tc>
          <w:tcPr>
            <w:tcW w:type="dxa" w:w="12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Rs.6.62L</w:t>
            </w:r>
          </w:p>
        </w:tc>
        <w:tc>
          <w:tcPr>
            <w:tcW w:type="dxa" w:w="75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10.5%</w:t>
            </w:r>
          </w:p>
        </w:tc>
        <w:tc>
          <w:tcPr>
            <w:tcW w:type="dxa" w:w="9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1579</w:t>
            </w:r>
          </w:p>
        </w:tc>
        <w:tc>
          <w:tcPr>
            <w:tcW w:type="dxa" w:w="9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589</w:t>
            </w:r>
          </w:p>
        </w:tc>
        <w:tc>
          <w:tcPr>
            <w:tcW w:type="dxa" w:w="85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239</w:t>
            </w:r>
          </w:p>
        </w:tc>
        <w:tc>
          <w:tcPr>
            <w:tcW w:type="dxa" w:w="85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551</w:t>
            </w:r>
          </w:p>
        </w:tc>
        <w:tc>
          <w:tcPr>
            <w:tcW w:type="dxa" w:w="7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105.6</w:t>
            </w:r>
          </w:p>
        </w:tc>
      </w:tr>
      <w:tr>
        <w:tc>
          <w:tcPr>
            <w:tcW w:type="dxa" w:w="105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Mar '25</w:t>
            </w:r>
          </w:p>
        </w:tc>
        <w:tc>
          <w:tcPr>
            <w:tcW w:type="dxa" w:w="9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3,299</w:t>
            </w:r>
          </w:p>
        </w:tc>
        <w:tc>
          <w:tcPr>
            <w:tcW w:type="dxa" w:w="12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Rs.9.09L</w:t>
            </w:r>
          </w:p>
        </w:tc>
        <w:tc>
          <w:tcPr>
            <w:tcW w:type="dxa" w:w="12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Rs.8.04L</w:t>
            </w:r>
          </w:p>
        </w:tc>
        <w:tc>
          <w:tcPr>
            <w:tcW w:type="dxa" w:w="75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11.6%</w:t>
            </w:r>
          </w:p>
        </w:tc>
        <w:tc>
          <w:tcPr>
            <w:tcW w:type="dxa" w:w="9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1687</w:t>
            </w:r>
          </w:p>
        </w:tc>
        <w:tc>
          <w:tcPr>
            <w:tcW w:type="dxa" w:w="9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658</w:t>
            </w:r>
          </w:p>
        </w:tc>
        <w:tc>
          <w:tcPr>
            <w:tcW w:type="dxa" w:w="85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226</w:t>
            </w:r>
          </w:p>
        </w:tc>
        <w:tc>
          <w:tcPr>
            <w:tcW w:type="dxa" w:w="85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728</w:t>
            </w:r>
          </w:p>
        </w:tc>
        <w:tc>
          <w:tcPr>
            <w:tcW w:type="dxa" w:w="7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106.4</w:t>
            </w:r>
          </w:p>
        </w:tc>
      </w:tr>
      <w:tr>
        <w:tc>
          <w:tcPr>
            <w:tcW w:type="dxa" w:w="105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Apr '25</w:t>
            </w:r>
          </w:p>
        </w:tc>
        <w:tc>
          <w:tcPr>
            <w:tcW w:type="dxa" w:w="9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2,899</w:t>
            </w:r>
          </w:p>
        </w:tc>
        <w:tc>
          <w:tcPr>
            <w:tcW w:type="dxa" w:w="12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Rs.7.82L</w:t>
            </w:r>
          </w:p>
        </w:tc>
        <w:tc>
          <w:tcPr>
            <w:tcW w:type="dxa" w:w="12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Rs.7.04L</w:t>
            </w:r>
          </w:p>
        </w:tc>
        <w:tc>
          <w:tcPr>
            <w:tcW w:type="dxa" w:w="75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9.9%</w:t>
            </w:r>
          </w:p>
        </w:tc>
        <w:tc>
          <w:tcPr>
            <w:tcW w:type="dxa" w:w="9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1652</w:t>
            </w:r>
          </w:p>
        </w:tc>
        <w:tc>
          <w:tcPr>
            <w:tcW w:type="dxa" w:w="9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547</w:t>
            </w:r>
          </w:p>
        </w:tc>
        <w:tc>
          <w:tcPr>
            <w:tcW w:type="dxa" w:w="85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121</w:t>
            </w:r>
          </w:p>
        </w:tc>
        <w:tc>
          <w:tcPr>
            <w:tcW w:type="dxa" w:w="85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579</w:t>
            </w:r>
          </w:p>
        </w:tc>
        <w:tc>
          <w:tcPr>
            <w:tcW w:type="dxa" w:w="7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96.6</w:t>
            </w:r>
          </w:p>
        </w:tc>
      </w:tr>
      <w:tr>
        <w:tc>
          <w:tcPr>
            <w:tcW w:type="dxa" w:w="105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May '25</w:t>
            </w:r>
          </w:p>
        </w:tc>
        <w:tc>
          <w:tcPr>
            <w:tcW w:type="dxa" w:w="9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3,235</w:t>
            </w:r>
          </w:p>
        </w:tc>
        <w:tc>
          <w:tcPr>
            <w:tcW w:type="dxa" w:w="12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Rs.8.80L</w:t>
            </w:r>
          </w:p>
        </w:tc>
        <w:tc>
          <w:tcPr>
            <w:tcW w:type="dxa" w:w="12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Rs.7.90L</w:t>
            </w:r>
          </w:p>
        </w:tc>
        <w:tc>
          <w:tcPr>
            <w:tcW w:type="dxa" w:w="75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10.3%</w:t>
            </w:r>
          </w:p>
        </w:tc>
        <w:tc>
          <w:tcPr>
            <w:tcW w:type="dxa" w:w="9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1768</w:t>
            </w:r>
          </w:p>
        </w:tc>
        <w:tc>
          <w:tcPr>
            <w:tcW w:type="dxa" w:w="9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562</w:t>
            </w:r>
          </w:p>
        </w:tc>
        <w:tc>
          <w:tcPr>
            <w:tcW w:type="dxa" w:w="85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202</w:t>
            </w:r>
          </w:p>
        </w:tc>
        <w:tc>
          <w:tcPr>
            <w:tcW w:type="dxa" w:w="85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703</w:t>
            </w:r>
          </w:p>
        </w:tc>
        <w:tc>
          <w:tcPr>
            <w:tcW w:type="dxa" w:w="7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104.4</w:t>
            </w:r>
          </w:p>
        </w:tc>
      </w:tr>
      <w:tr>
        <w:tc>
          <w:tcPr>
            <w:tcW w:type="dxa" w:w="105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Jun '25</w:t>
            </w:r>
          </w:p>
        </w:tc>
        <w:tc>
          <w:tcPr>
            <w:tcW w:type="dxa" w:w="9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2,931</w:t>
            </w:r>
          </w:p>
        </w:tc>
        <w:tc>
          <w:tcPr>
            <w:tcW w:type="dxa" w:w="12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Rs.7.71L</w:t>
            </w:r>
          </w:p>
        </w:tc>
        <w:tc>
          <w:tcPr>
            <w:tcW w:type="dxa" w:w="12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Rs.7.05L</w:t>
            </w:r>
          </w:p>
        </w:tc>
        <w:tc>
          <w:tcPr>
            <w:tcW w:type="dxa" w:w="75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8.5%</w:t>
            </w:r>
          </w:p>
        </w:tc>
        <w:tc>
          <w:tcPr>
            <w:tcW w:type="dxa" w:w="9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1755</w:t>
            </w:r>
          </w:p>
        </w:tc>
        <w:tc>
          <w:tcPr>
            <w:tcW w:type="dxa" w:w="9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553</w:t>
            </w:r>
          </w:p>
        </w:tc>
        <w:tc>
          <w:tcPr>
            <w:tcW w:type="dxa" w:w="85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134</w:t>
            </w:r>
          </w:p>
        </w:tc>
        <w:tc>
          <w:tcPr>
            <w:tcW w:type="dxa" w:w="85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489</w:t>
            </w:r>
          </w:p>
        </w:tc>
        <w:tc>
          <w:tcPr>
            <w:tcW w:type="dxa" w:w="7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97.7</w:t>
            </w:r>
          </w:p>
        </w:tc>
      </w:tr>
      <w:tr>
        <w:tc>
          <w:tcPr>
            <w:tcW w:type="dxa" w:w="105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Jul '25</w:t>
            </w:r>
          </w:p>
        </w:tc>
        <w:tc>
          <w:tcPr>
            <w:tcW w:type="dxa" w:w="9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2,794</w:t>
            </w:r>
          </w:p>
        </w:tc>
        <w:tc>
          <w:tcPr>
            <w:tcW w:type="dxa" w:w="12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Rs.7.49L</w:t>
            </w:r>
          </w:p>
        </w:tc>
        <w:tc>
          <w:tcPr>
            <w:tcW w:type="dxa" w:w="12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Rs.6.74L</w:t>
            </w:r>
          </w:p>
        </w:tc>
        <w:tc>
          <w:tcPr>
            <w:tcW w:type="dxa" w:w="75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10.0%</w:t>
            </w:r>
          </w:p>
        </w:tc>
        <w:tc>
          <w:tcPr>
            <w:tcW w:type="dxa" w:w="9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1539</w:t>
            </w:r>
          </w:p>
        </w:tc>
        <w:tc>
          <w:tcPr>
            <w:tcW w:type="dxa" w:w="9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548</w:t>
            </w:r>
          </w:p>
        </w:tc>
        <w:tc>
          <w:tcPr>
            <w:tcW w:type="dxa" w:w="85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114</w:t>
            </w:r>
          </w:p>
        </w:tc>
        <w:tc>
          <w:tcPr>
            <w:tcW w:type="dxa" w:w="85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593</w:t>
            </w:r>
          </w:p>
        </w:tc>
        <w:tc>
          <w:tcPr>
            <w:tcW w:type="dxa" w:w="7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90.1</w:t>
            </w:r>
          </w:p>
        </w:tc>
      </w:tr>
      <w:tr>
        <w:tc>
          <w:tcPr>
            <w:tcW w:type="dxa" w:w="105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Aug '25</w:t>
            </w:r>
          </w:p>
        </w:tc>
        <w:tc>
          <w:tcPr>
            <w:tcW w:type="dxa" w:w="9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2,930</w:t>
            </w:r>
          </w:p>
        </w:tc>
        <w:tc>
          <w:tcPr>
            <w:tcW w:type="dxa" w:w="12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Rs.8.22L</w:t>
            </w:r>
          </w:p>
        </w:tc>
        <w:tc>
          <w:tcPr>
            <w:tcW w:type="dxa" w:w="12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Rs.7.50L</w:t>
            </w:r>
          </w:p>
        </w:tc>
        <w:tc>
          <w:tcPr>
            <w:tcW w:type="dxa" w:w="75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8.9%</w:t>
            </w:r>
          </w:p>
        </w:tc>
        <w:tc>
          <w:tcPr>
            <w:tcW w:type="dxa" w:w="9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1698</w:t>
            </w:r>
          </w:p>
        </w:tc>
        <w:tc>
          <w:tcPr>
            <w:tcW w:type="dxa" w:w="9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561</w:t>
            </w:r>
          </w:p>
        </w:tc>
        <w:tc>
          <w:tcPr>
            <w:tcW w:type="dxa" w:w="85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C0392B"/>
                <w:sz w:val="20"/>
                <w:szCs w:val="20"/>
              </w:rPr>
              <w:t xml:space="preserve">94</w:t>
            </w:r>
          </w:p>
        </w:tc>
        <w:tc>
          <w:tcPr>
            <w:tcW w:type="dxa" w:w="85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577</w:t>
            </w:r>
          </w:p>
        </w:tc>
        <w:tc>
          <w:tcPr>
            <w:tcW w:type="dxa" w:w="7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94.5</w:t>
            </w:r>
          </w:p>
        </w:tc>
      </w:tr>
      <w:tr>
        <w:tc>
          <w:tcPr>
            <w:tcW w:type="dxa" w:w="105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Sep '25</w:t>
            </w:r>
          </w:p>
        </w:tc>
        <w:tc>
          <w:tcPr>
            <w:tcW w:type="dxa" w:w="9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3,158</w:t>
            </w:r>
          </w:p>
        </w:tc>
        <w:tc>
          <w:tcPr>
            <w:tcW w:type="dxa" w:w="12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Rs.8.89L</w:t>
            </w:r>
          </w:p>
        </w:tc>
        <w:tc>
          <w:tcPr>
            <w:tcW w:type="dxa" w:w="12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Rs.7.84L</w:t>
            </w:r>
          </w:p>
        </w:tc>
        <w:tc>
          <w:tcPr>
            <w:tcW w:type="dxa" w:w="75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11.8%</w:t>
            </w:r>
          </w:p>
        </w:tc>
        <w:tc>
          <w:tcPr>
            <w:tcW w:type="dxa" w:w="9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1613</w:t>
            </w:r>
          </w:p>
        </w:tc>
        <w:tc>
          <w:tcPr>
            <w:tcW w:type="dxa" w:w="9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513</w:t>
            </w:r>
          </w:p>
        </w:tc>
        <w:tc>
          <w:tcPr>
            <w:tcW w:type="dxa" w:w="85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184</w:t>
            </w:r>
          </w:p>
        </w:tc>
        <w:tc>
          <w:tcPr>
            <w:tcW w:type="dxa" w:w="85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848</w:t>
            </w:r>
          </w:p>
        </w:tc>
        <w:tc>
          <w:tcPr>
            <w:tcW w:type="dxa" w:w="7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105.3</w:t>
            </w:r>
          </w:p>
        </w:tc>
      </w:tr>
      <w:tr>
        <w:tc>
          <w:tcPr>
            <w:tcW w:type="dxa" w:w="105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Oct '25</w:t>
            </w:r>
          </w:p>
        </w:tc>
        <w:tc>
          <w:tcPr>
            <w:tcW w:type="dxa" w:w="9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bCs/>
                <w:color w:val="27AE60"/>
                <w:sz w:val="20"/>
                <w:szCs w:val="20"/>
              </w:rPr>
              <w:t xml:space="preserve">3,441</w:t>
            </w:r>
          </w:p>
        </w:tc>
        <w:tc>
          <w:tcPr>
            <w:tcW w:type="dxa" w:w="12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Rs.10.03L</w:t>
            </w:r>
          </w:p>
        </w:tc>
        <w:tc>
          <w:tcPr>
            <w:tcW w:type="dxa" w:w="12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bCs/>
                <w:color w:val="27AE60"/>
                <w:sz w:val="20"/>
                <w:szCs w:val="20"/>
              </w:rPr>
              <w:t xml:space="preserve">Rs.8.77L</w:t>
            </w:r>
          </w:p>
        </w:tc>
        <w:tc>
          <w:tcPr>
            <w:tcW w:type="dxa" w:w="75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12.5%</w:t>
            </w:r>
          </w:p>
        </w:tc>
        <w:tc>
          <w:tcPr>
            <w:tcW w:type="dxa" w:w="9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1661</w:t>
            </w:r>
          </w:p>
        </w:tc>
        <w:tc>
          <w:tcPr>
            <w:tcW w:type="dxa" w:w="9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583</w:t>
            </w:r>
          </w:p>
        </w:tc>
        <w:tc>
          <w:tcPr>
            <w:tcW w:type="dxa" w:w="85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208</w:t>
            </w:r>
          </w:p>
        </w:tc>
        <w:tc>
          <w:tcPr>
            <w:tcW w:type="dxa" w:w="85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989</w:t>
            </w:r>
          </w:p>
        </w:tc>
        <w:tc>
          <w:tcPr>
            <w:tcW w:type="dxa" w:w="7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111.0</w:t>
            </w:r>
          </w:p>
        </w:tc>
      </w:tr>
      <w:tr>
        <w:tc>
          <w:tcPr>
            <w:tcW w:type="dxa" w:w="105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Nov '25</w:t>
            </w:r>
          </w:p>
        </w:tc>
        <w:tc>
          <w:tcPr>
            <w:tcW w:type="dxa" w:w="9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2,554</w:t>
            </w:r>
          </w:p>
        </w:tc>
        <w:tc>
          <w:tcPr>
            <w:tcW w:type="dxa" w:w="12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Rs.7.93L</w:t>
            </w:r>
          </w:p>
        </w:tc>
        <w:tc>
          <w:tcPr>
            <w:tcW w:type="dxa" w:w="12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Rs.6.97L</w:t>
            </w:r>
          </w:p>
        </w:tc>
        <w:tc>
          <w:tcPr>
            <w:tcW w:type="dxa" w:w="75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12.2%</w:t>
            </w:r>
          </w:p>
        </w:tc>
        <w:tc>
          <w:tcPr>
            <w:tcW w:type="dxa" w:w="9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1277</w:t>
            </w:r>
          </w:p>
        </w:tc>
        <w:tc>
          <w:tcPr>
            <w:tcW w:type="dxa" w:w="9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490</w:t>
            </w:r>
          </w:p>
        </w:tc>
        <w:tc>
          <w:tcPr>
            <w:tcW w:type="dxa" w:w="85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117</w:t>
            </w:r>
          </w:p>
        </w:tc>
        <w:tc>
          <w:tcPr>
            <w:tcW w:type="dxa" w:w="85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670</w:t>
            </w:r>
          </w:p>
        </w:tc>
        <w:tc>
          <w:tcPr>
            <w:tcW w:type="dxa" w:w="7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85.1</w:t>
            </w:r>
          </w:p>
        </w:tc>
      </w:tr>
      <w:tr>
        <w:tc>
          <w:tcPr>
            <w:tcW w:type="dxa" w:w="105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Dec '25</w:t>
            </w:r>
          </w:p>
        </w:tc>
        <w:tc>
          <w:tcPr>
            <w:tcW w:type="dxa" w:w="9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2,259</w:t>
            </w:r>
          </w:p>
        </w:tc>
        <w:tc>
          <w:tcPr>
            <w:tcW w:type="dxa" w:w="12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Rs.6.40L</w:t>
            </w:r>
          </w:p>
        </w:tc>
        <w:tc>
          <w:tcPr>
            <w:tcW w:type="dxa" w:w="12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Rs.5.61L</w:t>
            </w:r>
          </w:p>
        </w:tc>
        <w:tc>
          <w:tcPr>
            <w:tcW w:type="dxa" w:w="75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12.3%</w:t>
            </w:r>
          </w:p>
        </w:tc>
        <w:tc>
          <w:tcPr>
            <w:tcW w:type="dxa" w:w="9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1173</w:t>
            </w:r>
          </w:p>
        </w:tc>
        <w:tc>
          <w:tcPr>
            <w:tcW w:type="dxa" w:w="9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459</w:t>
            </w:r>
          </w:p>
        </w:tc>
        <w:tc>
          <w:tcPr>
            <w:tcW w:type="dxa" w:w="85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C0392B"/>
                <w:sz w:val="20"/>
                <w:szCs w:val="20"/>
              </w:rPr>
              <w:t xml:space="preserve">61</w:t>
            </w:r>
          </w:p>
        </w:tc>
        <w:tc>
          <w:tcPr>
            <w:tcW w:type="dxa" w:w="85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566</w:t>
            </w:r>
          </w:p>
        </w:tc>
        <w:tc>
          <w:tcPr>
            <w:tcW w:type="dxa" w:w="7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72.9</w:t>
            </w:r>
          </w:p>
        </w:tc>
      </w:tr>
      <w:tr>
        <w:tc>
          <w:tcPr>
            <w:tcW w:type="dxa" w:w="105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Jan '26</w:t>
            </w:r>
          </w:p>
        </w:tc>
        <w:tc>
          <w:tcPr>
            <w:tcW w:type="dxa" w:w="9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1,958</w:t>
            </w:r>
          </w:p>
        </w:tc>
        <w:tc>
          <w:tcPr>
            <w:tcW w:type="dxa" w:w="12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Rs.5.49L</w:t>
            </w:r>
          </w:p>
        </w:tc>
        <w:tc>
          <w:tcPr>
            <w:tcW w:type="dxa" w:w="12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Rs.5.01L</w:t>
            </w:r>
          </w:p>
        </w:tc>
        <w:tc>
          <w:tcPr>
            <w:tcW w:type="dxa" w:w="75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8.7%</w:t>
            </w:r>
          </w:p>
        </w:tc>
        <w:tc>
          <w:tcPr>
            <w:tcW w:type="dxa" w:w="9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998</w:t>
            </w:r>
          </w:p>
        </w:tc>
        <w:tc>
          <w:tcPr>
            <w:tcW w:type="dxa" w:w="9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475</w:t>
            </w:r>
          </w:p>
        </w:tc>
        <w:tc>
          <w:tcPr>
            <w:tcW w:type="dxa" w:w="85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C0392B"/>
                <w:sz w:val="20"/>
                <w:szCs w:val="20"/>
              </w:rPr>
              <w:t xml:space="preserve">87</w:t>
            </w:r>
          </w:p>
        </w:tc>
        <w:tc>
          <w:tcPr>
            <w:tcW w:type="dxa" w:w="85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398</w:t>
            </w:r>
          </w:p>
        </w:tc>
        <w:tc>
          <w:tcPr>
            <w:tcW w:type="dxa" w:w="7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C0392B"/>
                <w:sz w:val="20"/>
                <w:szCs w:val="20"/>
              </w:rPr>
              <w:t xml:space="preserve">63.2</w:t>
            </w:r>
          </w:p>
        </w:tc>
      </w:tr>
      <w:tr>
        <w:tc>
          <w:tcPr>
            <w:tcW w:type="dxa" w:w="105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Feb '26</w:t>
            </w:r>
          </w:p>
        </w:tc>
        <w:tc>
          <w:tcPr>
            <w:tcW w:type="dxa" w:w="9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bCs/>
                <w:color w:val="C0392B"/>
                <w:sz w:val="20"/>
                <w:szCs w:val="20"/>
              </w:rPr>
              <w:t xml:space="preserve">1,545</w:t>
            </w:r>
          </w:p>
        </w:tc>
        <w:tc>
          <w:tcPr>
            <w:tcW w:type="dxa" w:w="12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Rs.4.54L</w:t>
            </w:r>
          </w:p>
        </w:tc>
        <w:tc>
          <w:tcPr>
            <w:tcW w:type="dxa" w:w="12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C0392B"/>
                <w:sz w:val="20"/>
                <w:szCs w:val="20"/>
              </w:rPr>
              <w:t xml:space="preserve">Rs.4.33L</w:t>
            </w:r>
          </w:p>
        </w:tc>
        <w:tc>
          <w:tcPr>
            <w:tcW w:type="dxa" w:w="75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4.6%</w:t>
            </w:r>
          </w:p>
        </w:tc>
        <w:tc>
          <w:tcPr>
            <w:tcW w:type="dxa" w:w="9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917</w:t>
            </w:r>
          </w:p>
        </w:tc>
        <w:tc>
          <w:tcPr>
            <w:tcW w:type="dxa" w:w="9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380</w:t>
            </w:r>
          </w:p>
        </w:tc>
        <w:tc>
          <w:tcPr>
            <w:tcW w:type="dxa" w:w="85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C0392B"/>
                <w:sz w:val="20"/>
                <w:szCs w:val="20"/>
              </w:rPr>
              <w:t xml:space="preserve">94</w:t>
            </w:r>
          </w:p>
        </w:tc>
        <w:tc>
          <w:tcPr>
            <w:tcW w:type="dxa" w:w="85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C0392B"/>
                <w:sz w:val="20"/>
                <w:szCs w:val="20"/>
              </w:rPr>
              <w:t xml:space="preserve">154</w:t>
            </w:r>
          </w:p>
        </w:tc>
        <w:tc>
          <w:tcPr>
            <w:tcW w:type="dxa" w:w="7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C0392B"/>
                <w:sz w:val="20"/>
                <w:szCs w:val="20"/>
              </w:rPr>
              <w:t xml:space="preserve">55.2</w:t>
            </w:r>
          </w:p>
        </w:tc>
      </w:tr>
    </w:tbl>
    <w:p>
      <w:pPr>
        <w:spacing w:after="60"/>
      </w:pPr>
      <w:r>
        <w:rPr>
          <w:rFonts w:ascii="Arial" w:cs="Arial" w:eastAsia="Arial" w:hAnsi="Arial"/>
        </w:rPr>
        <w:t xml:space="preserve"/>
      </w:r>
    </w:p>
    <w:p>
      <w:pPr>
        <w:spacing w:after="100" w:line="300"/>
      </w:pPr>
      <w:r>
        <w:rPr>
          <w:rFonts w:ascii="Arial" w:cs="Arial" w:eastAsia="Arial" w:hAnsi="Arial"/>
          <w:color w:val="1A1A1A"/>
          <w:sz w:val="21"/>
          <w:szCs w:val="21"/>
        </w:rPr>
        <w:t xml:space="preserve">Note: Red values indicate critical low performance. Green values indicate peak. Feb 2026 Zomato orders (154) represent a -72.1% collapse vs Feb 2025 (551).</w:t>
      </w:r>
    </w:p>
    <w:p>
      <w:pPr>
        <w:spacing w:after="60"/>
      </w:pPr>
      <w:r>
        <w:rPr>
          <w:rFonts w:ascii="Arial" w:cs="Arial" w:eastAsia="Arial" w:hAnsi="Arial"/>
        </w:rPr>
        <w:t xml:space="preserve"/>
      </w:r>
    </w:p>
    <w:p>
      <w:pPr>
        <w:spacing w:after="60"/>
      </w:pPr>
      <w:r>
        <w:rPr>
          <w:rFonts w:ascii="Arial" w:cs="Arial" w:eastAsia="Arial" w:hAnsi="Arial"/>
        </w:rPr>
        <w:t xml:space="preserve"/>
      </w:r>
    </w:p>
    <w:p>
      <w:pPr>
        <w:pStyle w:val="Heading2"/>
        <w:spacing w:before="240" w:after="120"/>
      </w:pPr>
      <w:r>
        <w:rPr>
          <w:rFonts w:ascii="Arial" w:cs="Arial" w:eastAsia="Arial" w:hAnsi="Arial"/>
          <w:b/>
          <w:bCs/>
          <w:color w:val="1565C0"/>
          <w:sz w:val="28"/>
          <w:szCs w:val="28"/>
        </w:rPr>
        <w:t xml:space="preserve">1.2 Channel Analysis &amp; Platform Dependency</w:t>
      </w:r>
    </w:p>
    <w:p>
      <w:pPr>
        <w:spacing w:after="100" w:line="300"/>
      </w:pPr>
      <w:r>
        <w:rPr>
          <w:rFonts w:ascii="Arial" w:cs="Arial" w:eastAsia="Arial" w:hAnsi="Arial"/>
          <w:color w:val="1A1A1A"/>
          <w:sz w:val="21"/>
          <w:szCs w:val="21"/>
        </w:rPr>
        <w:t xml:space="preserve">Burger Buddy's channel mix reveals dangerous over-dependence on Zomato and a systematic decline across all delivery channels in H2 2025. The business model is structurally 100% dependent on two aggregators for its delivery revenue.</w:t>
      </w:r>
    </w:p>
    <w:p>
      <w:pPr>
        <w:spacing w:after="60"/>
      </w:pPr>
      <w:r>
        <w:rPr>
          <w:rFonts w:ascii="Arial" w:cs="Arial" w:eastAsia="Arial" w:hAnsi="Arial"/>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1400"/>
        <w:gridCol w:w="2580"/>
        <w:gridCol w:w="1800"/>
      </w:tblGrid>
      <w:tr>
        <w:tc>
          <w:tcPr>
            <w:tcW w:type="dxa" w:w="250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CHANNEL</w:t>
            </w:r>
          </w:p>
        </w:tc>
        <w:tc>
          <w:tcPr>
            <w:tcW w:type="dxa" w:w="180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2025 ORDERS</w:t>
            </w:r>
          </w:p>
        </w:tc>
        <w:tc>
          <w:tcPr>
            <w:tcW w:type="dxa" w:w="140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SHARE</w:t>
            </w:r>
          </w:p>
        </w:tc>
        <w:tc>
          <w:tcPr>
            <w:tcW w:type="dxa" w:w="258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2025 TREND</w:t>
            </w:r>
          </w:p>
        </w:tc>
        <w:tc>
          <w:tcPr>
            <w:tcW w:type="dxa" w:w="180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2026 STATUS</w:t>
            </w:r>
          </w:p>
        </w:tc>
      </w:tr>
      <w:tr>
        <w:tc>
          <w:tcPr>
            <w:tcW w:type="dxa" w:w="2500"/>
            <w:tcBorders>
              <w:top w:val="single" w:color="CCCCCC" w:sz="1"/>
              <w:left w:val="single" w:color="CCCCCC" w:sz="1"/>
              <w:bottom w:val="single" w:color="CCCCCC" w:sz="1"/>
              <w:right w:val="single" w:color="CCCCCC" w:sz="1"/>
            </w:tcBorders>
            <w:shd w:fill="EAFAF1" w:val="clear"/>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Pickup (Walk-in / Counter)</w:t>
            </w:r>
          </w:p>
        </w:tc>
        <w:tc>
          <w:tcPr>
            <w:tcW w:type="dxa" w:w="18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bCs/>
                <w:color w:val="1A1A1A"/>
                <w:sz w:val="20"/>
                <w:szCs w:val="20"/>
              </w:rPr>
              <w:t xml:space="preserve">18,921</w:t>
            </w:r>
          </w:p>
        </w:tc>
        <w:tc>
          <w:tcPr>
            <w:tcW w:type="dxa" w:w="14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bCs/>
                <w:color w:val="1A1A1A"/>
                <w:sz w:val="20"/>
                <w:szCs w:val="20"/>
              </w:rPr>
              <w:t xml:space="preserve">53.4%</w:t>
            </w:r>
          </w:p>
        </w:tc>
        <w:tc>
          <w:tcPr>
            <w:tcW w:type="dxa" w:w="25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Stable but declining Q4</w:t>
            </w:r>
          </w:p>
        </w:tc>
        <w:tc>
          <w:tcPr>
            <w:tcW w:type="dxa" w:w="18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27AE60"/>
                <w:sz w:val="20"/>
                <w:szCs w:val="20"/>
              </w:rPr>
              <w:t xml:space="preserve">Still Primary Channel</w:t>
            </w:r>
          </w:p>
        </w:tc>
      </w:tr>
      <w:tr>
        <w:tc>
          <w:tcPr>
            <w:tcW w:type="dxa" w:w="25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Delivery (Own)</w:t>
            </w:r>
          </w:p>
        </w:tc>
        <w:tc>
          <w:tcPr>
            <w:tcW w:type="dxa" w:w="18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6,729</w:t>
            </w:r>
          </w:p>
        </w:tc>
        <w:tc>
          <w:tcPr>
            <w:tcW w:type="dxa" w:w="14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19.0%</w:t>
            </w:r>
          </w:p>
        </w:tc>
        <w:tc>
          <w:tcPr>
            <w:tcW w:type="dxa" w:w="25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Slight erosion</w:t>
            </w:r>
          </w:p>
        </w:tc>
        <w:tc>
          <w:tcPr>
            <w:tcW w:type="dxa" w:w="18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E67E22"/>
                <w:sz w:val="20"/>
                <w:szCs w:val="20"/>
              </w:rPr>
              <w:t xml:space="preserve">Declining</w:t>
            </w:r>
          </w:p>
        </w:tc>
      </w:tr>
      <w:tr>
        <w:tc>
          <w:tcPr>
            <w:tcW w:type="dxa" w:w="2500"/>
            <w:tcBorders>
              <w:top w:val="single" w:color="CCCCCC" w:sz="1"/>
              <w:left w:val="single" w:color="CCCCCC" w:sz="1"/>
              <w:bottom w:val="single" w:color="CCCCCC" w:sz="1"/>
              <w:right w:val="single" w:color="CCCCCC" w:sz="1"/>
            </w:tcBorders>
            <w:shd w:fill="FDEDEC" w:val="clear"/>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Zomato</w:t>
            </w:r>
          </w:p>
        </w:tc>
        <w:tc>
          <w:tcPr>
            <w:tcW w:type="dxa" w:w="18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bCs/>
                <w:color w:val="1A1A1A"/>
                <w:sz w:val="20"/>
                <w:szCs w:val="20"/>
              </w:rPr>
              <w:t xml:space="preserve">7,810</w:t>
            </w:r>
          </w:p>
        </w:tc>
        <w:tc>
          <w:tcPr>
            <w:tcW w:type="dxa" w:w="14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bCs/>
                <w:color w:val="C0392B"/>
                <w:sz w:val="20"/>
                <w:szCs w:val="20"/>
              </w:rPr>
              <w:t xml:space="preserve">22.1%</w:t>
            </w:r>
          </w:p>
        </w:tc>
        <w:tc>
          <w:tcPr>
            <w:tcW w:type="dxa" w:w="25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Peaked Sep-Oct, collapsed Dec+</w:t>
            </w:r>
          </w:p>
        </w:tc>
        <w:tc>
          <w:tcPr>
            <w:tcW w:type="dxa" w:w="18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bCs/>
                <w:color w:val="C0392B"/>
                <w:sz w:val="20"/>
                <w:szCs w:val="20"/>
              </w:rPr>
              <w:t xml:space="preserve">-72.1% (Feb '26)</w:t>
            </w:r>
          </w:p>
        </w:tc>
      </w:tr>
      <w:tr>
        <w:tc>
          <w:tcPr>
            <w:tcW w:type="dxa" w:w="25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Swiggy</w:t>
            </w:r>
          </w:p>
        </w:tc>
        <w:tc>
          <w:tcPr>
            <w:tcW w:type="dxa" w:w="18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1,941</w:t>
            </w:r>
          </w:p>
        </w:tc>
        <w:tc>
          <w:tcPr>
            <w:tcW w:type="dxa" w:w="14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5.5%</w:t>
            </w:r>
          </w:p>
        </w:tc>
        <w:tc>
          <w:tcPr>
            <w:tcW w:type="dxa" w:w="25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Collapsed from Aug onwards</w:t>
            </w:r>
          </w:p>
        </w:tc>
        <w:tc>
          <w:tcPr>
            <w:tcW w:type="dxa" w:w="18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C0392B"/>
                <w:sz w:val="20"/>
                <w:szCs w:val="20"/>
              </w:rPr>
              <w:t xml:space="preserve">Critical decline</w:t>
            </w:r>
          </w:p>
        </w:tc>
      </w:tr>
    </w:tbl>
    <w:p>
      <w:pPr>
        <w:spacing w:after="60"/>
      </w:pPr>
      <w:r>
        <w:rPr>
          <w:rFonts w:ascii="Arial" w:cs="Arial" w:eastAsia="Arial" w:hAnsi="Arial"/>
        </w:rPr>
        <w:t xml:space="preserve"/>
      </w:r>
    </w:p>
    <w:p>
      <w:pPr>
        <w:spacing w:after="60"/>
      </w:pPr>
      <w:r>
        <w:rPr>
          <w:rFonts w:ascii="Arial" w:cs="Arial" w:eastAsia="Arial" w:hAnsi="Arial"/>
        </w:rPr>
        <w:t xml:space="preserve"/>
      </w:r>
    </w:p>
    <w:p>
      <w:pPr>
        <w:pStyle w:val="Heading2"/>
        <w:spacing w:before="240" w:after="120"/>
      </w:pPr>
      <w:r>
        <w:rPr>
          <w:rFonts w:ascii="Arial" w:cs="Arial" w:eastAsia="Arial" w:hAnsi="Arial"/>
          <w:b/>
          <w:bCs/>
          <w:color w:val="1565C0"/>
          <w:sz w:val="28"/>
          <w:szCs w:val="28"/>
        </w:rPr>
        <w:t xml:space="preserve">1.3 Critical Turning Points — When Did Things Break?</w:t>
      </w:r>
    </w:p>
    <w:p>
      <w:pPr>
        <w:pBdr>
          <w:top w:val="thick" w:color="E67E22" w:sz="4"/>
          <w:bottom w:val="none"/>
          <w:left w:val="thick" w:color="E67E22" w:sz="8"/>
          <w:right w:val="none"/>
        </w:pBdr>
        <w:shd w:fill="FEF9E7" w:val="clear"/>
        <w:spacing w:before="120" w:after="60"/>
        <w:ind w:left="200"/>
      </w:pPr>
      <w:r>
        <w:rPr>
          <w:rFonts w:ascii="Arial" w:cs="Arial" w:eastAsia="Arial" w:hAnsi="Arial"/>
          <w:b/>
          <w:bCs/>
          <w:color w:val="E67E22"/>
          <w:sz w:val="24"/>
          <w:szCs w:val="24"/>
        </w:rPr>
        <w:t xml:space="preserve">  TURNING POINT #1 — April 2025 (First Warning)</w:t>
      </w:r>
    </w:p>
    <w:p>
      <w:pPr>
        <w:pBdr>
          <w:top w:val="none"/>
          <w:bottom w:val="none"/>
          <w:left w:val="thick" w:color="E67E22" w:sz="8"/>
          <w:right w:val="none"/>
        </w:pBdr>
        <w:shd w:fill="FEF9E7" w:val="clear"/>
        <w:spacing w:after="60"/>
        <w:ind w:left="200"/>
      </w:pPr>
      <w:r>
        <w:rPr>
          <w:rFonts w:ascii="Arial" w:cs="Arial" w:eastAsia="Arial" w:hAnsi="Arial"/>
          <w:color w:val="1A1A1A"/>
          <w:sz w:val="21"/>
          <w:szCs w:val="21"/>
        </w:rPr>
        <w:t xml:space="preserve">  Swiggy orders collapse from 239 (Feb) to just 121 (Apr) — a -49.4% drop in 2 months.</w:t>
      </w:r>
    </w:p>
    <w:p>
      <w:pPr>
        <w:pBdr>
          <w:top w:val="none"/>
          <w:bottom w:val="none"/>
          <w:left w:val="thick" w:color="E67E22" w:sz="8"/>
          <w:right w:val="none"/>
        </w:pBdr>
        <w:shd w:fill="FEF9E7" w:val="clear"/>
        <w:spacing w:after="60"/>
        <w:ind w:left="200"/>
      </w:pPr>
      <w:r>
        <w:rPr>
          <w:rFonts w:ascii="Arial" w:cs="Arial" w:eastAsia="Arial" w:hAnsi="Arial"/>
          <w:color w:val="1A1A1A"/>
          <w:sz w:val="21"/>
          <w:szCs w:val="21"/>
        </w:rPr>
        <w:t xml:space="preserve">  Likely caused by: Swiggy algorithm demotion triggered by legal case complaint filing (Feb 2024).</w:t>
      </w:r>
    </w:p>
    <w:p>
      <w:pPr>
        <w:pBdr>
          <w:top w:val="none"/>
          <w:bottom w:val="none"/>
          <w:left w:val="thick" w:color="E67E22" w:sz="8"/>
          <w:right w:val="none"/>
        </w:pBdr>
        <w:shd w:fill="FEF9E7" w:val="clear"/>
        <w:spacing w:after="60"/>
        <w:ind w:left="200"/>
      </w:pPr>
      <w:r>
        <w:rPr>
          <w:rFonts w:ascii="Arial" w:cs="Arial" w:eastAsia="Arial" w:hAnsi="Arial"/>
          <w:color w:val="1A1A1A"/>
          <w:sz w:val="21"/>
          <w:szCs w:val="21"/>
        </w:rPr>
        <w:t xml:space="preserve">  This is 8+ months before the Zomato collapse — Swiggy was the canary in the coal mine.</w:t>
      </w:r>
    </w:p>
    <w:p>
      <w:pPr>
        <w:spacing w:after="120"/>
      </w:pPr>
      <w:r>
        <w:rPr>
          <w:rFonts w:ascii="Arial" w:cs="Arial" w:eastAsia="Arial" w:hAnsi="Arial"/>
        </w:rPr>
        <w:t xml:space="preserve"/>
      </w:r>
    </w:p>
    <w:p>
      <w:pPr>
        <w:pBdr>
          <w:top w:val="thick" w:color="C0392B" w:sz="4"/>
          <w:bottom w:val="none"/>
          <w:left w:val="thick" w:color="C0392B" w:sz="8"/>
          <w:right w:val="none"/>
        </w:pBdr>
        <w:shd w:fill="FDEDEC" w:val="clear"/>
        <w:spacing w:before="120" w:after="60"/>
        <w:ind w:left="200"/>
      </w:pPr>
      <w:r>
        <w:rPr>
          <w:rFonts w:ascii="Arial" w:cs="Arial" w:eastAsia="Arial" w:hAnsi="Arial"/>
          <w:b/>
          <w:bCs/>
          <w:color w:val="C0392B"/>
          <w:sz w:val="24"/>
          <w:szCs w:val="24"/>
        </w:rPr>
        <w:t xml:space="preserve">  TURNING POINT #2 — November 2025 (Second Warning)</w:t>
      </w:r>
    </w:p>
    <w:p>
      <w:pPr>
        <w:pBdr>
          <w:top w:val="none"/>
          <w:bottom w:val="none"/>
          <w:left w:val="thick" w:color="C0392B" w:sz="8"/>
          <w:right w:val="none"/>
        </w:pBdr>
        <w:shd w:fill="FDEDEC" w:val="clear"/>
        <w:spacing w:after="60"/>
        <w:ind w:left="200"/>
      </w:pPr>
      <w:r>
        <w:rPr>
          <w:rFonts w:ascii="Arial" w:cs="Arial" w:eastAsia="Arial" w:hAnsi="Arial"/>
          <w:color w:val="1A1A1A"/>
          <w:sz w:val="21"/>
          <w:szCs w:val="21"/>
        </w:rPr>
        <w:t xml:space="preserve">  Total orders fell from 3,441 (Oct) to 2,554 (Nov) — a -25.8% collapse in ONE month.</w:t>
      </w:r>
    </w:p>
    <w:p>
      <w:pPr>
        <w:pBdr>
          <w:top w:val="none"/>
          <w:bottom w:val="none"/>
          <w:left w:val="thick" w:color="C0392B" w:sz="8"/>
          <w:right w:val="none"/>
        </w:pBdr>
        <w:shd w:fill="FDEDEC" w:val="clear"/>
        <w:spacing w:after="60"/>
        <w:ind w:left="200"/>
      </w:pPr>
      <w:r>
        <w:rPr>
          <w:rFonts w:ascii="Arial" w:cs="Arial" w:eastAsia="Arial" w:hAnsi="Arial"/>
          <w:color w:val="1A1A1A"/>
          <w:sz w:val="21"/>
          <w:szCs w:val="21"/>
        </w:rPr>
        <w:t xml:space="preserve">  Swiggy hit 117 (Nov) and 61 (Dec) — effectively zero. Platform likely fully demoted.</w:t>
      </w:r>
    </w:p>
    <w:p>
      <w:pPr>
        <w:pBdr>
          <w:top w:val="none"/>
          <w:bottom w:val="none"/>
          <w:left w:val="thick" w:color="C0392B" w:sz="8"/>
          <w:right w:val="none"/>
        </w:pBdr>
        <w:shd w:fill="FDEDEC" w:val="clear"/>
        <w:spacing w:after="60"/>
        <w:ind w:left="200"/>
      </w:pPr>
      <w:r>
        <w:rPr>
          <w:rFonts w:ascii="Arial" w:cs="Arial" w:eastAsia="Arial" w:hAnsi="Arial"/>
          <w:color w:val="1A1A1A"/>
          <w:sz w:val="21"/>
          <w:szCs w:val="21"/>
        </w:rPr>
        <w:t xml:space="preserve">  Net sales fell from Rs.8.77L to Rs.5.61L within 2 months (Oct→Dec): -35.9%.</w:t>
      </w:r>
    </w:p>
    <w:p>
      <w:pPr>
        <w:spacing w:after="120"/>
      </w:pPr>
      <w:r>
        <w:rPr>
          <w:rFonts w:ascii="Arial" w:cs="Arial" w:eastAsia="Arial" w:hAnsi="Arial"/>
        </w:rPr>
        <w:t xml:space="preserve"/>
      </w:r>
    </w:p>
    <w:p>
      <w:pPr>
        <w:pBdr>
          <w:top w:val="thick" w:color="C0392B" w:sz="4"/>
          <w:bottom w:val="none"/>
          <w:left w:val="thick" w:color="C0392B" w:sz="8"/>
          <w:right w:val="none"/>
        </w:pBdr>
        <w:shd w:fill="FDEDEC" w:val="clear"/>
        <w:spacing w:before="120" w:after="60"/>
        <w:ind w:left="200"/>
      </w:pPr>
      <w:r>
        <w:rPr>
          <w:rFonts w:ascii="Arial" w:cs="Arial" w:eastAsia="Arial" w:hAnsi="Arial"/>
          <w:b/>
          <w:bCs/>
          <w:color w:val="C0392B"/>
          <w:sz w:val="24"/>
          <w:szCs w:val="24"/>
        </w:rPr>
        <w:t xml:space="preserve">  TURNING POINT #3 — February 2026 (Full Crisis)</w:t>
      </w:r>
    </w:p>
    <w:p>
      <w:pPr>
        <w:pBdr>
          <w:top w:val="none"/>
          <w:bottom w:val="none"/>
          <w:left w:val="thick" w:color="C0392B" w:sz="8"/>
          <w:right w:val="none"/>
        </w:pBdr>
        <w:shd w:fill="FDEDEC" w:val="clear"/>
        <w:spacing w:after="60"/>
        <w:ind w:left="200"/>
      </w:pPr>
      <w:r>
        <w:rPr>
          <w:rFonts w:ascii="Arial" w:cs="Arial" w:eastAsia="Arial" w:hAnsi="Arial"/>
          <w:color w:val="1A1A1A"/>
          <w:sz w:val="21"/>
          <w:szCs w:val="21"/>
        </w:rPr>
        <w:t xml:space="preserve">  Zomato orders: 551 (Feb '25) → 154 (Feb '26) = -72.1% YoY. Catastrophic platform collapse.</w:t>
      </w:r>
    </w:p>
    <w:p>
      <w:pPr>
        <w:pBdr>
          <w:top w:val="none"/>
          <w:bottom w:val="none"/>
          <w:left w:val="thick" w:color="C0392B" w:sz="8"/>
          <w:right w:val="none"/>
        </w:pBdr>
        <w:shd w:fill="FDEDEC" w:val="clear"/>
        <w:spacing w:after="60"/>
        <w:ind w:left="200"/>
      </w:pPr>
      <w:r>
        <w:rPr>
          <w:rFonts w:ascii="Arial" w:cs="Arial" w:eastAsia="Arial" w:hAnsi="Arial"/>
          <w:color w:val="1A1A1A"/>
          <w:sz w:val="21"/>
          <w:szCs w:val="21"/>
        </w:rPr>
        <w:t xml:space="preserve">  Feb '26 Avg Daily Orders: 55.2 — nearly half the annual avg of 97.0 in full-year 2025.</w:t>
      </w:r>
    </w:p>
    <w:p>
      <w:pPr>
        <w:pBdr>
          <w:top w:val="none"/>
          <w:bottom w:val="none"/>
          <w:left w:val="thick" w:color="C0392B" w:sz="8"/>
          <w:right w:val="none"/>
        </w:pBdr>
        <w:shd w:fill="FDEDEC" w:val="clear"/>
        <w:spacing w:after="60"/>
        <w:ind w:left="200"/>
      </w:pPr>
      <w:r>
        <w:rPr>
          <w:rFonts w:ascii="Arial" w:cs="Arial" w:eastAsia="Arial" w:hAnsi="Arial"/>
          <w:color w:val="1A1A1A"/>
          <w:sz w:val="21"/>
          <w:szCs w:val="21"/>
        </w:rPr>
        <w:t xml:space="preserve">  AOV paradoxically rises to Rs.280 (highest ever) — remaining customers are big spenders, but volume has collapsed.</w:t>
      </w:r>
    </w:p>
    <w:p>
      <w:pPr>
        <w:spacing w:after="120"/>
      </w:pPr>
      <w:r>
        <w:rPr>
          <w:rFonts w:ascii="Arial" w:cs="Arial" w:eastAsia="Arial" w:hAnsi="Arial"/>
        </w:rPr>
        <w:t xml:space="preserve"/>
      </w:r>
    </w:p>
    <w:p>
      <w:r>
        <w:br w:type="page"/>
      </w:r>
    </w:p>
    <w:p>
      <w:pPr>
        <w:pStyle w:val="Heading1"/>
        <w:pBdr>
          <w:bottom w:val="thick" w:color="0D2F6E" w:sz="6" w:space="2"/>
        </w:pBdr>
        <w:spacing w:before="300" w:after="200"/>
      </w:pPr>
      <w:r>
        <w:rPr>
          <w:rFonts w:ascii="Arial" w:cs="Arial" w:eastAsia="Arial" w:hAnsi="Arial"/>
          <w:b/>
          <w:bCs/>
          <w:color w:val="0D2F6E"/>
          <w:sz w:val="34"/>
          <w:szCs w:val="34"/>
        </w:rPr>
        <w:t xml:space="preserve">PART 2: ITEM-WISE REVENUE ANALYSIS</w:t>
      </w:r>
    </w:p>
    <w:p>
      <w:pPr>
        <w:spacing w:after="100" w:line="300"/>
      </w:pPr>
      <w:r>
        <w:rPr>
          <w:rFonts w:ascii="Arial" w:cs="Arial" w:eastAsia="Arial" w:hAnsi="Arial"/>
          <w:color w:val="1A1A1A"/>
          <w:sz w:val="21"/>
          <w:szCs w:val="21"/>
        </w:rPr>
        <w:t xml:space="preserve">The following analysis is based on full-year 2025 item data (93,859 total items sold, gross revenue Rs.97.23 lakh across all SKUs). This identifies Burger Buddy's core revenue drivers and vulnerability zones.</w:t>
      </w:r>
    </w:p>
    <w:p>
      <w:pPr>
        <w:spacing w:after="60"/>
      </w:pPr>
      <w:r>
        <w:rPr>
          <w:rFonts w:ascii="Arial" w:cs="Arial" w:eastAsia="Arial" w:hAnsi="Arial"/>
        </w:rPr>
        <w:t xml:space="preserve"/>
      </w:r>
    </w:p>
    <w:p>
      <w:pPr>
        <w:pStyle w:val="Heading2"/>
        <w:spacing w:before="240" w:after="120"/>
      </w:pPr>
      <w:r>
        <w:rPr>
          <w:rFonts w:ascii="Arial" w:cs="Arial" w:eastAsia="Arial" w:hAnsi="Arial"/>
          <w:b/>
          <w:bCs/>
          <w:color w:val="1565C0"/>
          <w:sz w:val="28"/>
          <w:szCs w:val="28"/>
        </w:rPr>
        <w:t xml:space="preserve">2.1 Category Revenue Breakdown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1800"/>
        <w:gridCol w:w="1200"/>
        <w:gridCol w:w="1100"/>
        <w:gridCol w:w="2080"/>
      </w:tblGrid>
      <w:tr>
        <w:tc>
          <w:tcPr>
            <w:tcW w:type="dxa" w:w="240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CATEGORY</w:t>
            </w:r>
          </w:p>
        </w:tc>
        <w:tc>
          <w:tcPr>
            <w:tcW w:type="dxa" w:w="150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QTY SOLD</w:t>
            </w:r>
          </w:p>
        </w:tc>
        <w:tc>
          <w:tcPr>
            <w:tcW w:type="dxa" w:w="180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REVENUE (Rs.)</w:t>
            </w:r>
          </w:p>
        </w:tc>
        <w:tc>
          <w:tcPr>
            <w:tcW w:type="dxa" w:w="120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REV SHARE</w:t>
            </w:r>
          </w:p>
        </w:tc>
        <w:tc>
          <w:tcPr>
            <w:tcW w:type="dxa" w:w="110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AVG PRICE</w:t>
            </w:r>
          </w:p>
        </w:tc>
        <w:tc>
          <w:tcPr>
            <w:tcW w:type="dxa" w:w="208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STRATEGIC IMPORTANCE</w:t>
            </w:r>
          </w:p>
        </w:tc>
      </w:tr>
      <w:tr>
        <w:tc>
          <w:tcPr>
            <w:tcW w:type="dxa" w:w="24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Burgers (Classic)</w:t>
            </w:r>
          </w:p>
        </w:tc>
        <w:tc>
          <w:tcPr>
            <w:tcW w:type="dxa" w:w="15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24,865</w:t>
            </w:r>
          </w:p>
        </w:tc>
        <w:tc>
          <w:tcPr>
            <w:tcW w:type="dxa" w:w="18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bCs/>
                <w:color w:val="1A1A1A"/>
                <w:sz w:val="20"/>
                <w:szCs w:val="20"/>
              </w:rPr>
              <w:t xml:space="preserve">20.11L</w:t>
            </w:r>
          </w:p>
        </w:tc>
        <w:tc>
          <w:tcPr>
            <w:tcW w:type="dxa" w:w="12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28.5%</w:t>
            </w:r>
          </w:p>
        </w:tc>
        <w:tc>
          <w:tcPr>
            <w:tcW w:type="dxa" w:w="11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Rs.86</w:t>
            </w:r>
          </w:p>
        </w:tc>
        <w:tc>
          <w:tcPr>
            <w:tcW w:type="dxa" w:w="20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Core identity product</w:t>
            </w:r>
          </w:p>
        </w:tc>
      </w:tr>
      <w:tr>
        <w:tc>
          <w:tcPr>
            <w:tcW w:type="dxa" w:w="24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Big Buddy Burger</w:t>
            </w:r>
          </w:p>
        </w:tc>
        <w:tc>
          <w:tcPr>
            <w:tcW w:type="dxa" w:w="15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8,185</w:t>
            </w:r>
          </w:p>
        </w:tc>
        <w:tc>
          <w:tcPr>
            <w:tcW w:type="dxa" w:w="18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bCs/>
                <w:color w:val="1A1A1A"/>
                <w:sz w:val="20"/>
                <w:szCs w:val="20"/>
              </w:rPr>
              <w:t xml:space="preserve">11.52L</w:t>
            </w:r>
          </w:p>
        </w:tc>
        <w:tc>
          <w:tcPr>
            <w:tcW w:type="dxa" w:w="12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11.8%</w:t>
            </w:r>
          </w:p>
        </w:tc>
        <w:tc>
          <w:tcPr>
            <w:tcW w:type="dxa" w:w="11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Rs.141</w:t>
            </w:r>
          </w:p>
        </w:tc>
        <w:tc>
          <w:tcPr>
            <w:tcW w:type="dxa" w:w="20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Premium upsell hero</w:t>
            </w:r>
          </w:p>
        </w:tc>
      </w:tr>
      <w:tr>
        <w:tc>
          <w:tcPr>
            <w:tcW w:type="dxa" w:w="24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Shakes &amp; Beverages</w:t>
            </w:r>
          </w:p>
        </w:tc>
        <w:tc>
          <w:tcPr>
            <w:tcW w:type="dxa" w:w="15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12,311</w:t>
            </w:r>
          </w:p>
        </w:tc>
        <w:tc>
          <w:tcPr>
            <w:tcW w:type="dxa" w:w="18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bCs/>
                <w:color w:val="1A1A1A"/>
                <w:sz w:val="20"/>
                <w:szCs w:val="20"/>
              </w:rPr>
              <w:t xml:space="preserve">10.97L</w:t>
            </w:r>
          </w:p>
        </w:tc>
        <w:tc>
          <w:tcPr>
            <w:tcW w:type="dxa" w:w="12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11.3%</w:t>
            </w:r>
          </w:p>
        </w:tc>
        <w:tc>
          <w:tcPr>
            <w:tcW w:type="dxa" w:w="11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Rs.89</w:t>
            </w:r>
          </w:p>
        </w:tc>
        <w:tc>
          <w:tcPr>
            <w:tcW w:type="dxa" w:w="20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Margin booster</w:t>
            </w:r>
          </w:p>
        </w:tc>
      </w:tr>
      <w:tr>
        <w:tc>
          <w:tcPr>
            <w:tcW w:type="dxa" w:w="24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Fries</w:t>
            </w:r>
          </w:p>
        </w:tc>
        <w:tc>
          <w:tcPr>
            <w:tcW w:type="dxa" w:w="15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6,748</w:t>
            </w:r>
          </w:p>
        </w:tc>
        <w:tc>
          <w:tcPr>
            <w:tcW w:type="dxa" w:w="18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7.34L</w:t>
            </w:r>
          </w:p>
        </w:tc>
        <w:tc>
          <w:tcPr>
            <w:tcW w:type="dxa" w:w="12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7.5%</w:t>
            </w:r>
          </w:p>
        </w:tc>
        <w:tc>
          <w:tcPr>
            <w:tcW w:type="dxa" w:w="11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Rs.109</w:t>
            </w:r>
          </w:p>
        </w:tc>
        <w:tc>
          <w:tcPr>
            <w:tcW w:type="dxa" w:w="20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High-frequency side</w:t>
            </w:r>
          </w:p>
        </w:tc>
      </w:tr>
      <w:tr>
        <w:tc>
          <w:tcPr>
            <w:tcW w:type="dxa" w:w="24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Indian Masala Burger</w:t>
            </w:r>
          </w:p>
        </w:tc>
        <w:tc>
          <w:tcPr>
            <w:tcW w:type="dxa" w:w="15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4,457</w:t>
            </w:r>
          </w:p>
        </w:tc>
        <w:tc>
          <w:tcPr>
            <w:tcW w:type="dxa" w:w="18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5.53L</w:t>
            </w:r>
          </w:p>
        </w:tc>
        <w:tc>
          <w:tcPr>
            <w:tcW w:type="dxa" w:w="12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5.7%</w:t>
            </w:r>
          </w:p>
        </w:tc>
        <w:tc>
          <w:tcPr>
            <w:tcW w:type="dxa" w:w="11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Rs.124</w:t>
            </w:r>
          </w:p>
        </w:tc>
        <w:tc>
          <w:tcPr>
            <w:tcW w:type="dxa" w:w="20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Local differentiation</w:t>
            </w:r>
          </w:p>
        </w:tc>
      </w:tr>
      <w:tr>
        <w:tc>
          <w:tcPr>
            <w:tcW w:type="dxa" w:w="24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Pasta</w:t>
            </w:r>
          </w:p>
        </w:tc>
        <w:tc>
          <w:tcPr>
            <w:tcW w:type="dxa" w:w="15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2,353</w:t>
            </w:r>
          </w:p>
        </w:tc>
        <w:tc>
          <w:tcPr>
            <w:tcW w:type="dxa" w:w="18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3.93L</w:t>
            </w:r>
          </w:p>
        </w:tc>
        <w:tc>
          <w:tcPr>
            <w:tcW w:type="dxa" w:w="12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4.0%</w:t>
            </w:r>
          </w:p>
        </w:tc>
        <w:tc>
          <w:tcPr>
            <w:tcW w:type="dxa" w:w="11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Rs.167</w:t>
            </w:r>
          </w:p>
        </w:tc>
        <w:tc>
          <w:tcPr>
            <w:tcW w:type="dxa" w:w="20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Menu width, not core</w:t>
            </w:r>
          </w:p>
        </w:tc>
      </w:tr>
      <w:tr>
        <w:tc>
          <w:tcPr>
            <w:tcW w:type="dxa" w:w="24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Wraps of India</w:t>
            </w:r>
          </w:p>
        </w:tc>
        <w:tc>
          <w:tcPr>
            <w:tcW w:type="dxa" w:w="15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2,508</w:t>
            </w:r>
          </w:p>
        </w:tc>
        <w:tc>
          <w:tcPr>
            <w:tcW w:type="dxa" w:w="18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3.75L</w:t>
            </w:r>
          </w:p>
        </w:tc>
        <w:tc>
          <w:tcPr>
            <w:tcW w:type="dxa" w:w="12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3.9%</w:t>
            </w:r>
          </w:p>
        </w:tc>
        <w:tc>
          <w:tcPr>
            <w:tcW w:type="dxa" w:w="11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Rs.149</w:t>
            </w:r>
          </w:p>
        </w:tc>
        <w:tc>
          <w:tcPr>
            <w:tcW w:type="dxa" w:w="20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Differentiated from competitors</w:t>
            </w:r>
          </w:p>
        </w:tc>
      </w:tr>
      <w:tr>
        <w:tc>
          <w:tcPr>
            <w:tcW w:type="dxa" w:w="24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Budget Friendly Combos</w:t>
            </w:r>
          </w:p>
        </w:tc>
        <w:tc>
          <w:tcPr>
            <w:tcW w:type="dxa" w:w="15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2,204</w:t>
            </w:r>
          </w:p>
        </w:tc>
        <w:tc>
          <w:tcPr>
            <w:tcW w:type="dxa" w:w="18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3.26L</w:t>
            </w:r>
          </w:p>
        </w:tc>
        <w:tc>
          <w:tcPr>
            <w:tcW w:type="dxa" w:w="12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3.4%</w:t>
            </w:r>
          </w:p>
        </w:tc>
        <w:tc>
          <w:tcPr>
            <w:tcW w:type="dxa" w:w="11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Rs.148</w:t>
            </w:r>
          </w:p>
        </w:tc>
        <w:tc>
          <w:tcPr>
            <w:tcW w:type="dxa" w:w="20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Student/value segment</w:t>
            </w:r>
          </w:p>
        </w:tc>
      </w:tr>
      <w:tr>
        <w:tc>
          <w:tcPr>
            <w:tcW w:type="dxa" w:w="24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4 Burger Combos</w:t>
            </w:r>
          </w:p>
        </w:tc>
        <w:tc>
          <w:tcPr>
            <w:tcW w:type="dxa" w:w="15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1,737</w:t>
            </w:r>
          </w:p>
        </w:tc>
        <w:tc>
          <w:tcPr>
            <w:tcW w:type="dxa" w:w="18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3.93L</w:t>
            </w:r>
          </w:p>
        </w:tc>
        <w:tc>
          <w:tcPr>
            <w:tcW w:type="dxa" w:w="12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4.0%</w:t>
            </w:r>
          </w:p>
        </w:tc>
        <w:tc>
          <w:tcPr>
            <w:tcW w:type="dxa" w:w="11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Rs.226</w:t>
            </w:r>
          </w:p>
        </w:tc>
        <w:tc>
          <w:tcPr>
            <w:tcW w:type="dxa" w:w="20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Family/group order hero</w:t>
            </w:r>
          </w:p>
        </w:tc>
      </w:tr>
      <w:tr>
        <w:tc>
          <w:tcPr>
            <w:tcW w:type="dxa" w:w="24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Desserts (Chocolava etc.)</w:t>
            </w:r>
          </w:p>
        </w:tc>
        <w:tc>
          <w:tcPr>
            <w:tcW w:type="dxa" w:w="15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1,569</w:t>
            </w:r>
          </w:p>
        </w:tc>
        <w:tc>
          <w:tcPr>
            <w:tcW w:type="dxa" w:w="18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1.64L</w:t>
            </w:r>
          </w:p>
        </w:tc>
        <w:tc>
          <w:tcPr>
            <w:tcW w:type="dxa" w:w="12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1.7%</w:t>
            </w:r>
          </w:p>
        </w:tc>
        <w:tc>
          <w:tcPr>
            <w:tcW w:type="dxa" w:w="11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Rs.104</w:t>
            </w:r>
          </w:p>
        </w:tc>
        <w:tc>
          <w:tcPr>
            <w:tcW w:type="dxa" w:w="20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Add-on revenue</w:t>
            </w:r>
          </w:p>
        </w:tc>
      </w:tr>
    </w:tbl>
    <w:p>
      <w:pPr>
        <w:spacing w:after="60"/>
      </w:pPr>
      <w:r>
        <w:rPr>
          <w:rFonts w:ascii="Arial" w:cs="Arial" w:eastAsia="Arial" w:hAnsi="Arial"/>
        </w:rPr>
        <w:t xml:space="preserve"/>
      </w:r>
    </w:p>
    <w:p>
      <w:pPr>
        <w:spacing w:after="60"/>
      </w:pPr>
      <w:r>
        <w:rPr>
          <w:rFonts w:ascii="Arial" w:cs="Arial" w:eastAsia="Arial" w:hAnsi="Arial"/>
        </w:rPr>
        <w:t xml:space="preserve"/>
      </w:r>
    </w:p>
    <w:p>
      <w:pPr>
        <w:pStyle w:val="Heading2"/>
        <w:spacing w:before="240" w:after="120"/>
      </w:pPr>
      <w:r>
        <w:rPr>
          <w:rFonts w:ascii="Arial" w:cs="Arial" w:eastAsia="Arial" w:hAnsi="Arial"/>
          <w:b/>
          <w:bCs/>
          <w:color w:val="1565C0"/>
          <w:sz w:val="28"/>
          <w:szCs w:val="28"/>
        </w:rPr>
        <w:t xml:space="preserve">2.2 Top Individual SKUs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1400"/>
        <w:gridCol w:w="1600"/>
        <w:gridCol w:w="3280"/>
      </w:tblGrid>
      <w:tr>
        <w:tc>
          <w:tcPr>
            <w:tcW w:type="dxa" w:w="60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RANK</w:t>
            </w:r>
          </w:p>
        </w:tc>
        <w:tc>
          <w:tcPr>
            <w:tcW w:type="dxa" w:w="320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ITEM</w:t>
            </w:r>
          </w:p>
        </w:tc>
        <w:tc>
          <w:tcPr>
            <w:tcW w:type="dxa" w:w="140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QTY SOLD</w:t>
            </w:r>
          </w:p>
        </w:tc>
        <w:tc>
          <w:tcPr>
            <w:tcW w:type="dxa" w:w="160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REVENUE (Rs.)</w:t>
            </w:r>
          </w:p>
        </w:tc>
        <w:tc>
          <w:tcPr>
            <w:tcW w:type="dxa" w:w="328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NOTES</w:t>
            </w:r>
          </w:p>
        </w:tc>
      </w:tr>
      <w:tr>
        <w:tc>
          <w:tcPr>
            <w:tcW w:type="dxa" w:w="6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1</w:t>
            </w:r>
          </w:p>
        </w:tc>
        <w:tc>
          <w:tcPr>
            <w:tcW w:type="dxa" w:w="32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bCs/>
                <w:color w:val="1A1A1A"/>
                <w:sz w:val="20"/>
                <w:szCs w:val="20"/>
              </w:rPr>
              <w:t xml:space="preserve">Aloo Tikki Burger</w:t>
            </w:r>
          </w:p>
        </w:tc>
        <w:tc>
          <w:tcPr>
            <w:tcW w:type="dxa" w:w="14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3,947+</w:t>
            </w:r>
          </w:p>
        </w:tc>
        <w:tc>
          <w:tcPr>
            <w:tcW w:type="dxa" w:w="16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2,41,581+</w:t>
            </w:r>
          </w:p>
        </w:tc>
        <w:tc>
          <w:tcPr>
            <w:tcW w:type="dxa" w:w="32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Top volume SKU — direct comp to McAloo Tikki</w:t>
            </w:r>
          </w:p>
        </w:tc>
      </w:tr>
      <w:tr>
        <w:tc>
          <w:tcPr>
            <w:tcW w:type="dxa" w:w="6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2</w:t>
            </w:r>
          </w:p>
        </w:tc>
        <w:tc>
          <w:tcPr>
            <w:tcW w:type="dxa" w:w="32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bCs/>
                <w:color w:val="1A1A1A"/>
                <w:sz w:val="20"/>
                <w:szCs w:val="20"/>
              </w:rPr>
              <w:t xml:space="preserve">Cold Coffee</w:t>
            </w:r>
          </w:p>
        </w:tc>
        <w:tc>
          <w:tcPr>
            <w:tcW w:type="dxa" w:w="14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3,302 + 628 student</w:t>
            </w:r>
          </w:p>
        </w:tc>
        <w:tc>
          <w:tcPr>
            <w:tcW w:type="dxa" w:w="16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3,10,888 + 65,492</w:t>
            </w:r>
          </w:p>
        </w:tc>
        <w:tc>
          <w:tcPr>
            <w:tcW w:type="dxa" w:w="32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Dual-segment hit: regular + student specials</w:t>
            </w:r>
          </w:p>
        </w:tc>
      </w:tr>
      <w:tr>
        <w:tc>
          <w:tcPr>
            <w:tcW w:type="dxa" w:w="6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3</w:t>
            </w:r>
          </w:p>
        </w:tc>
        <w:tc>
          <w:tcPr>
            <w:tcW w:type="dxa" w:w="32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bCs/>
                <w:color w:val="1A1A1A"/>
                <w:sz w:val="20"/>
                <w:szCs w:val="20"/>
              </w:rPr>
              <w:t xml:space="preserve">Veg King Burger</w:t>
            </w:r>
          </w:p>
        </w:tc>
        <w:tc>
          <w:tcPr>
            <w:tcW w:type="dxa" w:w="14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3,063</w:t>
            </w:r>
          </w:p>
        </w:tc>
        <w:tc>
          <w:tcPr>
            <w:tcW w:type="dxa" w:w="16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3,46,877</w:t>
            </w:r>
          </w:p>
        </w:tc>
        <w:tc>
          <w:tcPr>
            <w:tcW w:type="dxa" w:w="32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Premium hero — competing with BK's range</w:t>
            </w:r>
          </w:p>
        </w:tc>
      </w:tr>
      <w:tr>
        <w:tc>
          <w:tcPr>
            <w:tcW w:type="dxa" w:w="6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4</w:t>
            </w:r>
          </w:p>
        </w:tc>
        <w:tc>
          <w:tcPr>
            <w:tcW w:type="dxa" w:w="32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bCs/>
                <w:color w:val="1A1A1A"/>
                <w:sz w:val="20"/>
                <w:szCs w:val="20"/>
              </w:rPr>
              <w:t xml:space="preserve">Aloo Delight Combo</w:t>
            </w:r>
          </w:p>
        </w:tc>
        <w:tc>
          <w:tcPr>
            <w:tcW w:type="dxa" w:w="14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1,198</w:t>
            </w:r>
          </w:p>
        </w:tc>
        <w:tc>
          <w:tcPr>
            <w:tcW w:type="dxa" w:w="16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1,69,714</w:t>
            </w:r>
          </w:p>
        </w:tc>
        <w:tc>
          <w:tcPr>
            <w:tcW w:type="dxa" w:w="32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Budget combo — strong repeat purchase</w:t>
            </w:r>
          </w:p>
        </w:tc>
      </w:tr>
      <w:tr>
        <w:tc>
          <w:tcPr>
            <w:tcW w:type="dxa" w:w="6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5</w:t>
            </w:r>
          </w:p>
        </w:tc>
        <w:tc>
          <w:tcPr>
            <w:tcW w:type="dxa" w:w="32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bCs/>
                <w:color w:val="1A1A1A"/>
                <w:sz w:val="20"/>
                <w:szCs w:val="20"/>
              </w:rPr>
              <w:t xml:space="preserve">Chocolava Dessert</w:t>
            </w:r>
          </w:p>
        </w:tc>
        <w:tc>
          <w:tcPr>
            <w:tcW w:type="dxa" w:w="14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1,350</w:t>
            </w:r>
          </w:p>
        </w:tc>
        <w:tc>
          <w:tcPr>
            <w:tcW w:type="dxa" w:w="16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1,30,610</w:t>
            </w:r>
          </w:p>
        </w:tc>
        <w:tc>
          <w:tcPr>
            <w:tcW w:type="dxa" w:w="32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High margin add-on</w:t>
            </w:r>
          </w:p>
        </w:tc>
      </w:tr>
      <w:tr>
        <w:tc>
          <w:tcPr>
            <w:tcW w:type="dxa" w:w="6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6</w:t>
            </w:r>
          </w:p>
        </w:tc>
        <w:tc>
          <w:tcPr>
            <w:tcW w:type="dxa" w:w="32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bCs/>
                <w:color w:val="1A1A1A"/>
                <w:sz w:val="20"/>
                <w:szCs w:val="20"/>
              </w:rPr>
              <w:t xml:space="preserve">White Cheese Pasta</w:t>
            </w:r>
          </w:p>
        </w:tc>
        <w:tc>
          <w:tcPr>
            <w:tcW w:type="dxa" w:w="14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1,651</w:t>
            </w:r>
          </w:p>
        </w:tc>
        <w:tc>
          <w:tcPr>
            <w:tcW w:type="dxa" w:w="16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2,83,099</w:t>
            </w:r>
          </w:p>
        </w:tc>
        <w:tc>
          <w:tcPr>
            <w:tcW w:type="dxa" w:w="32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Highest avg price item — Rs.171/unit</w:t>
            </w:r>
          </w:p>
        </w:tc>
      </w:tr>
      <w:tr>
        <w:tc>
          <w:tcPr>
            <w:tcW w:type="dxa" w:w="6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7</w:t>
            </w:r>
          </w:p>
        </w:tc>
        <w:tc>
          <w:tcPr>
            <w:tcW w:type="dxa" w:w="32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bCs/>
                <w:color w:val="1A1A1A"/>
                <w:sz w:val="20"/>
                <w:szCs w:val="20"/>
              </w:rPr>
              <w:t xml:space="preserve">Veg Chilli Loaded Burger</w:t>
            </w:r>
          </w:p>
        </w:tc>
        <w:tc>
          <w:tcPr>
            <w:tcW w:type="dxa" w:w="14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1,331 (Indian) + others</w:t>
            </w:r>
          </w:p>
        </w:tc>
        <w:tc>
          <w:tcPr>
            <w:tcW w:type="dxa" w:w="16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1,53,369+</w:t>
            </w:r>
          </w:p>
        </w:tc>
        <w:tc>
          <w:tcPr>
            <w:tcW w:type="dxa" w:w="32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bCs/>
                <w:color w:val="C0392B"/>
                <w:sz w:val="20"/>
                <w:szCs w:val="20"/>
              </w:rPr>
              <w:t xml:space="preserve">THE item involved in the legal case</w:t>
            </w:r>
          </w:p>
        </w:tc>
      </w:tr>
      <w:tr>
        <w:tc>
          <w:tcPr>
            <w:tcW w:type="dxa" w:w="6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8</w:t>
            </w:r>
          </w:p>
        </w:tc>
        <w:tc>
          <w:tcPr>
            <w:tcW w:type="dxa" w:w="32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bCs/>
                <w:color w:val="1A1A1A"/>
                <w:sz w:val="20"/>
                <w:szCs w:val="20"/>
              </w:rPr>
              <w:t xml:space="preserve">Aloo Wrap</w:t>
            </w:r>
          </w:p>
        </w:tc>
        <w:tc>
          <w:tcPr>
            <w:tcW w:type="dxa" w:w="14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589</w:t>
            </w:r>
          </w:p>
        </w:tc>
        <w:tc>
          <w:tcPr>
            <w:tcW w:type="dxa" w:w="16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64,521</w:t>
            </w:r>
          </w:p>
        </w:tc>
        <w:tc>
          <w:tcPr>
            <w:tcW w:type="dxa" w:w="32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Indian wrap category leader</w:t>
            </w:r>
          </w:p>
        </w:tc>
      </w:tr>
    </w:tbl>
    <w:p>
      <w:pPr>
        <w:spacing w:after="60"/>
      </w:pPr>
      <w:r>
        <w:rPr>
          <w:rFonts w:ascii="Arial" w:cs="Arial" w:eastAsia="Arial" w:hAnsi="Arial"/>
        </w:rPr>
        <w:t xml:space="preserve"/>
      </w:r>
    </w:p>
    <w:p>
      <w:pPr>
        <w:spacing w:after="60"/>
      </w:pPr>
      <w:r>
        <w:rPr>
          <w:rFonts w:ascii="Arial" w:cs="Arial" w:eastAsia="Arial" w:hAnsi="Arial"/>
        </w:rPr>
        <w:t xml:space="preserve"/>
      </w:r>
    </w:p>
    <w:p>
      <w:pPr>
        <w:pStyle w:val="Heading2"/>
        <w:spacing w:before="240" w:after="120"/>
      </w:pPr>
      <w:r>
        <w:rPr>
          <w:rFonts w:ascii="Arial" w:cs="Arial" w:eastAsia="Arial" w:hAnsi="Arial"/>
          <w:b/>
          <w:bCs/>
          <w:color w:val="1565C0"/>
          <w:sz w:val="28"/>
          <w:szCs w:val="28"/>
        </w:rPr>
        <w:t xml:space="preserve">2.3 Strategic Insight: The Veg Chilli Loaded Burger Problem</w:t>
      </w:r>
    </w:p>
    <w:p>
      <w:pPr>
        <w:pBdr>
          <w:top w:val="thick" w:color="C0392B" w:sz="4"/>
          <w:bottom w:val="none"/>
          <w:left w:val="thick" w:color="C0392B" w:sz="8"/>
          <w:right w:val="none"/>
        </w:pBdr>
        <w:shd w:fill="FDEDEC" w:val="clear"/>
        <w:spacing w:before="120" w:after="60"/>
        <w:ind w:left="200"/>
      </w:pPr>
      <w:r>
        <w:rPr>
          <w:rFonts w:ascii="Arial" w:cs="Arial" w:eastAsia="Arial" w:hAnsi="Arial"/>
          <w:b/>
          <w:bCs/>
          <w:color w:val="C0392B"/>
          <w:sz w:val="24"/>
          <w:szCs w:val="24"/>
        </w:rPr>
        <w:t xml:space="preserve">  THE LEGAL CASE ITEM IS ALSO A TOP-SELLING SKU</w:t>
      </w:r>
    </w:p>
    <w:p>
      <w:pPr>
        <w:pBdr>
          <w:top w:val="none"/>
          <w:bottom w:val="none"/>
          <w:left w:val="thick" w:color="C0392B" w:sz="8"/>
          <w:right w:val="none"/>
        </w:pBdr>
        <w:shd w:fill="FDEDEC" w:val="clear"/>
        <w:spacing w:after="60"/>
        <w:ind w:left="200"/>
      </w:pPr>
      <w:r>
        <w:rPr>
          <w:rFonts w:ascii="Arial" w:cs="Arial" w:eastAsia="Arial" w:hAnsi="Arial"/>
          <w:color w:val="1A1A1A"/>
          <w:sz w:val="21"/>
          <w:szCs w:val="21"/>
        </w:rPr>
        <w:t xml:space="preserve">  The exact item that triggered the consumer forum complaint — 'Veg Chilli Loaded Burger' — sold 1,331+ units in 2025.</w:t>
      </w:r>
    </w:p>
    <w:p>
      <w:pPr>
        <w:pBdr>
          <w:top w:val="none"/>
          <w:bottom w:val="none"/>
          <w:left w:val="thick" w:color="C0392B" w:sz="8"/>
          <w:right w:val="none"/>
        </w:pBdr>
        <w:shd w:fill="FDEDEC" w:val="clear"/>
        <w:spacing w:after="60"/>
        <w:ind w:left="200"/>
      </w:pPr>
      <w:r>
        <w:rPr>
          <w:rFonts w:ascii="Arial" w:cs="Arial" w:eastAsia="Arial" w:hAnsi="Arial"/>
          <w:color w:val="1A1A1A"/>
          <w:sz w:val="21"/>
          <w:szCs w:val="21"/>
        </w:rPr>
        <w:t xml:space="preserve">  This suggests the item remains on the menu and continues to be prepared in the same kitchen setup that caused the mix-up.</w:t>
      </w:r>
    </w:p>
    <w:p>
      <w:pPr>
        <w:pBdr>
          <w:top w:val="none"/>
          <w:bottom w:val="none"/>
          <w:left w:val="thick" w:color="C0392B" w:sz="8"/>
          <w:right w:val="none"/>
        </w:pBdr>
        <w:shd w:fill="FDEDEC" w:val="clear"/>
        <w:spacing w:after="60"/>
        <w:ind w:left="200"/>
      </w:pPr>
      <w:r>
        <w:rPr>
          <w:rFonts w:ascii="Arial" w:cs="Arial" w:eastAsia="Arial" w:hAnsi="Arial"/>
          <w:color w:val="1A1A1A"/>
          <w:sz w:val="21"/>
          <w:szCs w:val="21"/>
        </w:rPr>
        <w:t xml:space="preserve">  Without formal kitchen segregation protocols, the risk of another veg/non-veg incident is ONGOING and could trigger another viral controversy.</w:t>
      </w:r>
    </w:p>
    <w:p>
      <w:pPr>
        <w:pBdr>
          <w:top w:val="none"/>
          <w:bottom w:val="none"/>
          <w:left w:val="thick" w:color="C0392B" w:sz="8"/>
          <w:right w:val="none"/>
        </w:pBdr>
        <w:shd w:fill="FDEDEC" w:val="clear"/>
        <w:spacing w:after="60"/>
        <w:ind w:left="200"/>
      </w:pPr>
      <w:r>
        <w:rPr>
          <w:rFonts w:ascii="Arial" w:cs="Arial" w:eastAsia="Arial" w:hAnsi="Arial"/>
          <w:color w:val="1A1A1A"/>
          <w:sz w:val="21"/>
          <w:szCs w:val="21"/>
        </w:rPr>
        <w:t xml:space="preserve">  Recommendation: Implement strict kitchen segregation, dedicated packaging for this SKU, and staff re-training IMMEDIATELY.</w:t>
      </w:r>
    </w:p>
    <w:p>
      <w:pPr>
        <w:spacing w:after="120"/>
      </w:pPr>
      <w:r>
        <w:rPr>
          <w:rFonts w:ascii="Arial" w:cs="Arial" w:eastAsia="Arial" w:hAnsi="Arial"/>
        </w:rPr>
        <w:t xml:space="preserve"/>
      </w:r>
    </w:p>
    <w:p>
      <w:r>
        <w:br w:type="page"/>
      </w:r>
    </w:p>
    <w:p>
      <w:pPr>
        <w:pStyle w:val="Heading1"/>
        <w:pBdr>
          <w:bottom w:val="thick" w:color="0D2F6E" w:sz="6" w:space="2"/>
        </w:pBdr>
        <w:spacing w:before="300" w:after="200"/>
      </w:pPr>
      <w:r>
        <w:rPr>
          <w:rFonts w:ascii="Arial" w:cs="Arial" w:eastAsia="Arial" w:hAnsi="Arial"/>
          <w:b/>
          <w:bCs/>
          <w:color w:val="0D2F6E"/>
          <w:sz w:val="34"/>
          <w:szCs w:val="34"/>
        </w:rPr>
        <w:t xml:space="preserve">PART 3: SIX ROOT CAUSES OF THE 2026 DECLINE</w:t>
      </w:r>
    </w:p>
    <w:p>
      <w:pPr>
        <w:spacing w:after="100" w:line="300"/>
      </w:pPr>
      <w:r>
        <w:rPr>
          <w:rFonts w:ascii="Arial" w:cs="Arial" w:eastAsia="Arial" w:hAnsi="Arial"/>
          <w:color w:val="1A1A1A"/>
          <w:sz w:val="21"/>
          <w:szCs w:val="21"/>
        </w:rPr>
        <w:t xml:space="preserve">The 40-48% order decline is not attributable to a single factor. Six distinct root causes are operating simultaneously, creating a compound crisis that normal seasonal adjustments would not produce. Each cause is ranked by severity and supported by evidence.</w:t>
      </w:r>
    </w:p>
    <w:p>
      <w:pPr>
        <w:spacing w:after="60"/>
      </w:pPr>
      <w:r>
        <w:rPr>
          <w:rFonts w:ascii="Arial" w:cs="Arial" w:eastAsia="Arial" w:hAnsi="Arial"/>
        </w:rPr>
        <w:t xml:space="preserve"/>
      </w:r>
    </w:p>
    <w:p>
      <w:pPr>
        <w:spacing w:after="60"/>
      </w:pPr>
      <w:r>
        <w:rPr>
          <w:rFonts w:ascii="Arial" w:cs="Arial" w:eastAsia="Arial" w:hAnsi="Arial"/>
        </w:rPr>
        <w:t xml:space="preserve"/>
      </w:r>
    </w:p>
    <w:p>
      <w:pPr>
        <w:pStyle w:val="Heading2"/>
        <w:spacing w:before="240" w:after="120"/>
      </w:pPr>
      <w:r>
        <w:rPr>
          <w:rFonts w:ascii="Arial" w:cs="Arial" w:eastAsia="Arial" w:hAnsi="Arial"/>
          <w:b/>
          <w:bCs/>
          <w:color w:val="1565C0"/>
          <w:sz w:val="28"/>
          <w:szCs w:val="28"/>
        </w:rPr>
        <w:t xml:space="preserve">ROOT CAUSE #1 — SEVERITY: CRITICAL</w:t>
      </w:r>
    </w:p>
    <w:p>
      <w:pPr>
        <w:pStyle w:val="Heading3"/>
        <w:spacing w:before="200" w:after="100"/>
      </w:pPr>
      <w:r>
        <w:rPr>
          <w:rFonts w:ascii="Arial" w:cs="Arial" w:eastAsia="Arial" w:hAnsi="Arial"/>
          <w:b/>
          <w:bCs/>
          <w:color w:val="8B0000"/>
          <w:sz w:val="24"/>
          <w:szCs w:val="24"/>
        </w:rPr>
        <w:t xml:space="preserve">Consumer Forum Legal Verdict &amp; Viral Reputation Damage (March 2025)</w:t>
      </w:r>
    </w:p>
    <w:p>
      <w:pPr>
        <w:spacing w:after="100" w:line="300"/>
      </w:pPr>
      <w:r>
        <w:rPr>
          <w:rFonts w:ascii="Arial" w:cs="Arial" w:eastAsia="Arial" w:hAnsi="Arial"/>
          <w:color w:val="1A1A1A"/>
          <w:sz w:val="21"/>
          <w:szCs w:val="21"/>
        </w:rPr>
        <w:t xml:space="preserve">The single most damaging event for Burger Buddy's brand occurred on February 2, 2024, when a customer named Ashish Sharma (a devout Brahmin Hindu) ordered a 'Veg Chilli Loaded Burger' via Zomato and received a burger containing non-veg components. Sharma made a video, which went viral. He filed complaint CC/137/2024 in the Gwalior District Consumer Disputes Redressal Commission.</w:t>
      </w:r>
    </w:p>
    <w:p>
      <w:pPr>
        <w:spacing w:after="60"/>
      </w:pPr>
      <w:r>
        <w:rPr>
          <w:rFonts w:ascii="Arial" w:cs="Arial" w:eastAsia="Arial" w:hAnsi="Arial"/>
        </w:rPr>
        <w:t xml:space="preserve"/>
      </w:r>
    </w:p>
    <w:p>
      <w:pPr>
        <w:spacing w:after="100" w:line="300"/>
      </w:pPr>
      <w:r>
        <w:rPr>
          <w:rFonts w:ascii="Arial" w:cs="Arial" w:eastAsia="Arial" w:hAnsi="Arial"/>
          <w:color w:val="1A1A1A"/>
          <w:sz w:val="21"/>
          <w:szCs w:val="21"/>
        </w:rPr>
        <w:t xml:space="preserve">On March 20, 2025, the District Commission bench (President: Shri Rajendra Prasad Sharma; Members: Shrimati Suman Gaur Pandey and Shri Revati Raman Mishra) issued its verdict, finding BOTH Zomato and Burger Buddy guilty of:</w:t>
      </w:r>
    </w:p>
    <w:p>
      <w:pPr>
        <w:pStyle w:val="ListParagraph"/>
        <w:numPr>
          <w:ilvl w:val="0"/>
          <w:numId w:val="2"/>
        </w:numPr>
        <w:spacing w:after="80"/>
      </w:pPr>
      <w:r>
        <w:rPr>
          <w:rFonts w:ascii="Arial" w:cs="Arial" w:eastAsia="Arial" w:hAnsi="Arial"/>
          <w:sz w:val="21"/>
          <w:szCs w:val="21"/>
        </w:rPr>
        <w:t xml:space="preserve">Deficiency in service</w:t>
      </w:r>
    </w:p>
    <w:p>
      <w:pPr>
        <w:pStyle w:val="ListParagraph"/>
        <w:numPr>
          <w:ilvl w:val="0"/>
          <w:numId w:val="2"/>
        </w:numPr>
        <w:spacing w:after="80"/>
      </w:pPr>
      <w:r>
        <w:rPr>
          <w:rFonts w:ascii="Arial" w:cs="Arial" w:eastAsia="Arial" w:hAnsi="Arial"/>
          <w:sz w:val="21"/>
          <w:szCs w:val="21"/>
        </w:rPr>
        <w:t xml:space="preserve">Unfair trade practice</w:t>
      </w:r>
    </w:p>
    <w:p>
      <w:pPr>
        <w:pStyle w:val="ListParagraph"/>
        <w:numPr>
          <w:ilvl w:val="0"/>
          <w:numId w:val="2"/>
        </w:numPr>
        <w:spacing w:after="80"/>
      </w:pPr>
      <w:r>
        <w:rPr>
          <w:rFonts w:ascii="Arial" w:cs="Arial" w:eastAsia="Arial" w:hAnsi="Arial"/>
          <w:sz w:val="21"/>
          <w:szCs w:val="21"/>
        </w:rPr>
        <w:t xml:space="preserve">Causing mental agony and religious hurt to the complainant</w:t>
      </w:r>
    </w:p>
    <w:p>
      <w:pPr>
        <w:spacing w:after="60"/>
      </w:pPr>
      <w:r>
        <w:rPr>
          <w:rFonts w:ascii="Arial" w:cs="Arial" w:eastAsia="Arial" w:hAnsi="Arial"/>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7580"/>
      </w:tblGrid>
      <w:tr>
        <w:tc>
          <w:tcPr>
            <w:tcW w:type="dxa" w:w="250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CASE DETAILS</w:t>
            </w:r>
          </w:p>
        </w:tc>
        <w:tc>
          <w:tcPr>
            <w:tcW w:type="dxa" w:w="758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SPECIFICS</w:t>
            </w:r>
          </w:p>
        </w:tc>
      </w:tr>
      <w:tr>
        <w:tc>
          <w:tcPr>
            <w:tcW w:type="dxa" w:w="25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Case Title</w:t>
            </w:r>
          </w:p>
        </w:tc>
        <w:tc>
          <w:tcPr>
            <w:tcW w:type="dxa" w:w="75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Aashish Sharma vs Zomato Private Limited and Anr. (CC/137/2024)</w:t>
            </w:r>
          </w:p>
        </w:tc>
      </w:tr>
      <w:tr>
        <w:tc>
          <w:tcPr>
            <w:tcW w:type="dxa" w:w="25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Incident Date</w:t>
            </w:r>
          </w:p>
        </w:tc>
        <w:tc>
          <w:tcPr>
            <w:tcW w:type="dxa" w:w="75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February 2, 2024</w:t>
            </w:r>
          </w:p>
        </w:tc>
      </w:tr>
      <w:tr>
        <w:tc>
          <w:tcPr>
            <w:tcW w:type="dxa" w:w="25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Verdict Date</w:t>
            </w:r>
          </w:p>
        </w:tc>
        <w:tc>
          <w:tcPr>
            <w:tcW w:type="dxa" w:w="75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March 20, 2025</w:t>
            </w:r>
          </w:p>
        </w:tc>
      </w:tr>
      <w:tr>
        <w:tc>
          <w:tcPr>
            <w:tcW w:type="dxa" w:w="25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Order Against BB</w:t>
            </w:r>
          </w:p>
        </w:tc>
        <w:tc>
          <w:tcPr>
            <w:tcW w:type="dxa" w:w="75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bCs/>
                <w:color w:val="C0392B"/>
                <w:sz w:val="20"/>
                <w:szCs w:val="20"/>
              </w:rPr>
              <w:t xml:space="preserve">Pay Rs.5,000 compensation + Rs.1,000 legal costs</w:t>
            </w:r>
          </w:p>
        </w:tc>
      </w:tr>
      <w:tr>
        <w:tc>
          <w:tcPr>
            <w:tcW w:type="dxa" w:w="25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Order Against Zomato</w:t>
            </w:r>
          </w:p>
        </w:tc>
        <w:tc>
          <w:tcPr>
            <w:tcW w:type="dxa" w:w="75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Pay Rs.5,000 compensation + Rs.1,000 legal costs</w:t>
            </w:r>
          </w:p>
        </w:tc>
      </w:tr>
      <w:tr>
        <w:tc>
          <w:tcPr>
            <w:tcW w:type="dxa" w:w="25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Zomato Action</w:t>
            </w:r>
          </w:p>
        </w:tc>
        <w:tc>
          <w:tcPr>
            <w:tcW w:type="dxa" w:w="75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bCs/>
                <w:color w:val="C0392B"/>
                <w:sz w:val="20"/>
                <w:szCs w:val="20"/>
              </w:rPr>
              <w:t xml:space="preserve">Initially refunded Rs.175 + gave Rs.500 coupon; publicly stated BB 'would be dismissed from the platform'</w:t>
            </w:r>
          </w:p>
        </w:tc>
      </w:tr>
      <w:tr>
        <w:tc>
          <w:tcPr>
            <w:tcW w:type="dxa" w:w="25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Media Coverage</w:t>
            </w:r>
          </w:p>
        </w:tc>
        <w:tc>
          <w:tcPr>
            <w:tcW w:type="dxa" w:w="75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LiveLaw (national legal publication), Free Press Journal (regional), LawTrend — permanently searchable</w:t>
            </w:r>
          </w:p>
        </w:tc>
      </w:tr>
      <w:tr>
        <w:tc>
          <w:tcPr>
            <w:tcW w:type="dxa" w:w="25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BB Response</w:t>
            </w:r>
          </w:p>
        </w:tc>
        <w:tc>
          <w:tcPr>
            <w:tcW w:type="dxa" w:w="75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bCs/>
                <w:color w:val="C0392B"/>
                <w:sz w:val="20"/>
                <w:szCs w:val="20"/>
              </w:rPr>
              <w:t xml:space="preserve">No public response found. No press statement. No apology. No public action taken.</w:t>
            </w:r>
          </w:p>
        </w:tc>
      </w:tr>
    </w:tbl>
    <w:p>
      <w:pPr>
        <w:spacing w:after="60"/>
      </w:pPr>
      <w:r>
        <w:rPr>
          <w:rFonts w:ascii="Arial" w:cs="Arial" w:eastAsia="Arial" w:hAnsi="Arial"/>
        </w:rPr>
        <w:t xml:space="preserve"/>
      </w:r>
    </w:p>
    <w:p>
      <w:pPr>
        <w:spacing w:after="100" w:line="300"/>
      </w:pPr>
      <w:r>
        <w:rPr>
          <w:rFonts w:ascii="Arial" w:cs="Arial" w:eastAsia="Arial" w:hAnsi="Arial"/>
          <w:color w:val="1A1A1A"/>
          <w:sz w:val="21"/>
          <w:szCs w:val="21"/>
        </w:rPr>
        <w:t xml:space="preserve">Business Impact: The court verdict was published on March 20, 2025 — Zomato orders in March 2025 (728) were the highest single-month Zomato count of the entire year, suggesting the market had not yet fully absorbed the news. However, the slow drip of SEO-indexed negative articles began suppressing Burger Buddy's searchability. By September 2025 (848 Zomato orders — the peak), something changed: possibly Zomato's internal system processed the verdict and began de-ranking BB listings. By November 2025, Zomato orders fell from 989 to 670, and by Feb 2026, they had collapsed 72% year-on-year.</w:t>
      </w:r>
    </w:p>
    <w:p>
      <w:pPr>
        <w:spacing w:after="60"/>
      </w:pPr>
      <w:r>
        <w:rPr>
          <w:rFonts w:ascii="Arial" w:cs="Arial" w:eastAsia="Arial" w:hAnsi="Arial"/>
        </w:rPr>
        <w:t xml:space="preserve"/>
      </w:r>
    </w:p>
    <w:p>
      <w:pPr>
        <w:spacing w:after="60"/>
      </w:pPr>
      <w:r>
        <w:rPr>
          <w:rFonts w:ascii="Arial" w:cs="Arial" w:eastAsia="Arial" w:hAnsi="Arial"/>
        </w:rPr>
        <w:t xml:space="preserve"/>
      </w:r>
    </w:p>
    <w:p>
      <w:pPr>
        <w:pStyle w:val="Heading2"/>
        <w:spacing w:before="240" w:after="120"/>
      </w:pPr>
      <w:r>
        <w:rPr>
          <w:rFonts w:ascii="Arial" w:cs="Arial" w:eastAsia="Arial" w:hAnsi="Arial"/>
          <w:b/>
          <w:bCs/>
          <w:color w:val="1565C0"/>
          <w:sz w:val="28"/>
          <w:szCs w:val="28"/>
        </w:rPr>
        <w:t xml:space="preserve">ROOT CAUSE #2 — SEVERITY: HIGH</w:t>
      </w:r>
    </w:p>
    <w:p>
      <w:pPr>
        <w:pStyle w:val="Heading3"/>
        <w:spacing w:before="200" w:after="100"/>
      </w:pPr>
      <w:r>
        <w:rPr>
          <w:rFonts w:ascii="Arial" w:cs="Arial" w:eastAsia="Arial" w:hAnsi="Arial"/>
          <w:b/>
          <w:bCs/>
          <w:color w:val="8B0000"/>
          <w:sz w:val="24"/>
          <w:szCs w:val="24"/>
        </w:rPr>
        <w:t xml:space="preserve">National QSR Flanking Attack — Two Burger Kings, Two KFCs, One McDonald's</w:t>
      </w:r>
    </w:p>
    <w:p>
      <w:pPr>
        <w:spacing w:after="100" w:line="300"/>
      </w:pPr>
      <w:r>
        <w:rPr>
          <w:rFonts w:ascii="Arial" w:cs="Arial" w:eastAsia="Arial" w:hAnsi="Arial"/>
          <w:color w:val="1A1A1A"/>
          <w:sz w:val="21"/>
          <w:szCs w:val="21"/>
        </w:rPr>
        <w:t xml:space="preserve">Gwalior's QSR landscape transformed between 2023 and 2025. At least 5 direct competitive outlets opened within Burger Buddy's primary trade zones, with several specifically targeting the Phool Bagh/Lashkar area — Burger Buddy's core operational territory.</w:t>
      </w:r>
    </w:p>
    <w:p>
      <w:pPr>
        <w:spacing w:after="60"/>
      </w:pPr>
      <w:r>
        <w:rPr>
          <w:rFonts w:ascii="Arial" w:cs="Arial" w:eastAsia="Arial" w:hAnsi="Arial"/>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1000"/>
        <w:gridCol w:w="1000"/>
        <w:gridCol w:w="1000"/>
        <w:gridCol w:w="2580"/>
      </w:tblGrid>
      <w:tr>
        <w:tc>
          <w:tcPr>
            <w:tcW w:type="dxa" w:w="200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COMPETITOR</w:t>
            </w:r>
          </w:p>
        </w:tc>
        <w:tc>
          <w:tcPr>
            <w:tcW w:type="dxa" w:w="250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LOCATION</w:t>
            </w:r>
          </w:p>
        </w:tc>
        <w:tc>
          <w:tcPr>
            <w:tcW w:type="dxa" w:w="100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RATING</w:t>
            </w:r>
          </w:p>
        </w:tc>
        <w:tc>
          <w:tcPr>
            <w:tcW w:type="dxa" w:w="100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REVIEWS</w:t>
            </w:r>
          </w:p>
        </w:tc>
        <w:tc>
          <w:tcPr>
            <w:tcW w:type="dxa" w:w="100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PRICE/2</w:t>
            </w:r>
          </w:p>
        </w:tc>
        <w:tc>
          <w:tcPr>
            <w:tcW w:type="dxa" w:w="258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THREAT TO BB</w:t>
            </w:r>
          </w:p>
        </w:tc>
      </w:tr>
      <w:tr>
        <w:tc>
          <w:tcPr>
            <w:tcW w:type="dxa" w:w="20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Burger King (Outlet 1)</w:t>
            </w:r>
          </w:p>
        </w:tc>
        <w:tc>
          <w:tcPr>
            <w:tcW w:type="dxa" w:w="25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DB City Mall, Racecourse Rd</w:t>
            </w:r>
          </w:p>
        </w:tc>
        <w:tc>
          <w:tcPr>
            <w:tcW w:type="dxa" w:w="10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4.6/5 Google</w:t>
            </w:r>
          </w:p>
        </w:tc>
        <w:tc>
          <w:tcPr>
            <w:tcW w:type="dxa" w:w="10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1,900+</w:t>
            </w:r>
          </w:p>
        </w:tc>
        <w:tc>
          <w:tcPr>
            <w:tcW w:type="dxa" w:w="10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Rs.450</w:t>
            </w:r>
          </w:p>
        </w:tc>
        <w:tc>
          <w:tcPr>
            <w:tcW w:type="dxa" w:w="25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Medium — Different zone from BB core</w:t>
            </w:r>
          </w:p>
        </w:tc>
      </w:tr>
      <w:tr>
        <w:tc>
          <w:tcPr>
            <w:tcW w:type="dxa" w:w="2000"/>
            <w:tcBorders>
              <w:top w:val="single" w:color="CCCCCC" w:sz="1"/>
              <w:left w:val="single" w:color="CCCCCC" w:sz="1"/>
              <w:bottom w:val="single" w:color="CCCCCC" w:sz="1"/>
              <w:right w:val="single" w:color="CCCCCC" w:sz="1"/>
            </w:tcBorders>
            <w:shd w:fill="FDEDEC" w:val="clear"/>
            <w:tcMar>
              <w:top w:type="dxa" w:w="100"/>
              <w:left w:type="dxa" w:w="150"/>
              <w:bottom w:type="dxa" w:w="100"/>
              <w:right w:type="dxa" w:w="150"/>
            </w:tcMar>
            <w:vAlign w:val="center"/>
          </w:tcPr>
          <w:p>
            <w:pPr>
              <w:jc w:val="left"/>
            </w:pPr>
            <w:r>
              <w:rPr>
                <w:rFonts w:ascii="Arial" w:cs="Arial" w:eastAsia="Arial" w:hAnsi="Arial"/>
                <w:b/>
                <w:bCs/>
                <w:color w:val="C0392B"/>
                <w:sz w:val="20"/>
                <w:szCs w:val="20"/>
              </w:rPr>
              <w:t xml:space="preserve">Burger King (Outlet 2) ★NEW</w:t>
            </w:r>
          </w:p>
        </w:tc>
        <w:tc>
          <w:tcPr>
            <w:tcW w:type="dxa" w:w="25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bCs/>
                <w:color w:val="1A1A1A"/>
                <w:sz w:val="20"/>
                <w:szCs w:val="20"/>
              </w:rPr>
              <w:t xml:space="preserve">DD Mall, MLB Rd, Lashkar</w:t>
            </w:r>
          </w:p>
        </w:tc>
        <w:tc>
          <w:tcPr>
            <w:tcW w:type="dxa" w:w="10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4.3/5 JD</w:t>
            </w:r>
          </w:p>
        </w:tc>
        <w:tc>
          <w:tcPr>
            <w:tcW w:type="dxa" w:w="10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1,922+</w:t>
            </w:r>
          </w:p>
        </w:tc>
        <w:tc>
          <w:tcPr>
            <w:tcW w:type="dxa" w:w="10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Rs.450</w:t>
            </w:r>
          </w:p>
        </w:tc>
        <w:tc>
          <w:tcPr>
            <w:tcW w:type="dxa" w:w="25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bCs/>
                <w:color w:val="C0392B"/>
                <w:sz w:val="20"/>
                <w:szCs w:val="20"/>
              </w:rPr>
              <w:t xml:space="preserve">CRITICAL — Directly overlaps BB Phool Bagh zone</w:t>
            </w:r>
          </w:p>
        </w:tc>
      </w:tr>
      <w:tr>
        <w:tc>
          <w:tcPr>
            <w:tcW w:type="dxa" w:w="20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McDonald's India</w:t>
            </w:r>
          </w:p>
        </w:tc>
        <w:tc>
          <w:tcPr>
            <w:tcW w:type="dxa" w:w="25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Deendayal City Mall, Shinde Ki Chhawani, Lashkar</w:t>
            </w:r>
          </w:p>
        </w:tc>
        <w:tc>
          <w:tcPr>
            <w:tcW w:type="dxa" w:w="10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4.0+</w:t>
            </w:r>
          </w:p>
        </w:tc>
        <w:tc>
          <w:tcPr>
            <w:tcW w:type="dxa" w:w="10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500+</w:t>
            </w:r>
          </w:p>
        </w:tc>
        <w:tc>
          <w:tcPr>
            <w:tcW w:type="dxa" w:w="10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Rs.300-500</w:t>
            </w:r>
          </w:p>
        </w:tc>
        <w:tc>
          <w:tcPr>
            <w:tcW w:type="dxa" w:w="25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bCs/>
                <w:color w:val="E67E22"/>
                <w:sz w:val="20"/>
                <w:szCs w:val="20"/>
              </w:rPr>
              <w:t xml:space="preserve">HIGH — Same zone; McAloo Tikki vs BB's #1 SKU</w:t>
            </w:r>
          </w:p>
        </w:tc>
      </w:tr>
      <w:tr>
        <w:tc>
          <w:tcPr>
            <w:tcW w:type="dxa" w:w="20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KFC (Outlet 1)</w:t>
            </w:r>
          </w:p>
        </w:tc>
        <w:tc>
          <w:tcPr>
            <w:tcW w:type="dxa" w:w="25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DB City Mall, Racecourse Rd</w:t>
            </w:r>
          </w:p>
        </w:tc>
        <w:tc>
          <w:tcPr>
            <w:tcW w:type="dxa" w:w="10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4.1/5</w:t>
            </w:r>
          </w:p>
        </w:tc>
        <w:tc>
          <w:tcPr>
            <w:tcW w:type="dxa" w:w="10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1,500+</w:t>
            </w:r>
          </w:p>
        </w:tc>
        <w:tc>
          <w:tcPr>
            <w:tcW w:type="dxa" w:w="10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Rs.500</w:t>
            </w:r>
          </w:p>
        </w:tc>
        <w:tc>
          <w:tcPr>
            <w:tcW w:type="dxa" w:w="25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Medium — Different zone</w:t>
            </w:r>
          </w:p>
        </w:tc>
      </w:tr>
      <w:tr>
        <w:tc>
          <w:tcPr>
            <w:tcW w:type="dxa" w:w="2000"/>
            <w:tcBorders>
              <w:top w:val="single" w:color="CCCCCC" w:sz="1"/>
              <w:left w:val="single" w:color="CCCCCC" w:sz="1"/>
              <w:bottom w:val="single" w:color="CCCCCC" w:sz="1"/>
              <w:right w:val="single" w:color="CCCCCC" w:sz="1"/>
            </w:tcBorders>
            <w:shd w:fill="FDEDEC" w:val="clear"/>
            <w:tcMar>
              <w:top w:type="dxa" w:w="100"/>
              <w:left w:type="dxa" w:w="150"/>
              <w:bottom w:type="dxa" w:w="100"/>
              <w:right w:type="dxa" w:w="150"/>
            </w:tcMar>
            <w:vAlign w:val="center"/>
          </w:tcPr>
          <w:p>
            <w:pPr>
              <w:jc w:val="left"/>
            </w:pPr>
            <w:r>
              <w:rPr>
                <w:rFonts w:ascii="Arial" w:cs="Arial" w:eastAsia="Arial" w:hAnsi="Arial"/>
                <w:b/>
                <w:bCs/>
                <w:color w:val="C0392B"/>
                <w:sz w:val="20"/>
                <w:szCs w:val="20"/>
              </w:rPr>
              <w:t xml:space="preserve">KFC (Outlet 2) ★NEW</w:t>
            </w:r>
          </w:p>
        </w:tc>
        <w:tc>
          <w:tcPr>
            <w:tcW w:type="dxa" w:w="25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bCs/>
                <w:color w:val="1A1A1A"/>
                <w:sz w:val="20"/>
                <w:szCs w:val="20"/>
              </w:rPr>
              <w:t xml:space="preserve">Dindayal City Mall, Lashkar</w:t>
            </w:r>
          </w:p>
        </w:tc>
        <w:tc>
          <w:tcPr>
            <w:tcW w:type="dxa" w:w="10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4.3/5</w:t>
            </w:r>
          </w:p>
        </w:tc>
        <w:tc>
          <w:tcPr>
            <w:tcW w:type="dxa" w:w="10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350+</w:t>
            </w:r>
          </w:p>
        </w:tc>
        <w:tc>
          <w:tcPr>
            <w:tcW w:type="dxa" w:w="10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Rs.500</w:t>
            </w:r>
          </w:p>
        </w:tc>
        <w:tc>
          <w:tcPr>
            <w:tcW w:type="dxa" w:w="25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bCs/>
                <w:color w:val="E67E22"/>
                <w:sz w:val="20"/>
                <w:szCs w:val="20"/>
              </w:rPr>
              <w:t xml:space="preserve">HIGH — Same zone as BB Lashkar outlet</w:t>
            </w:r>
          </w:p>
        </w:tc>
      </w:tr>
    </w:tbl>
    <w:p>
      <w:pPr>
        <w:spacing w:after="60"/>
      </w:pPr>
      <w:r>
        <w:rPr>
          <w:rFonts w:ascii="Arial" w:cs="Arial" w:eastAsia="Arial" w:hAnsi="Arial"/>
        </w:rPr>
        <w:t xml:space="preserve"/>
      </w:r>
    </w:p>
    <w:p>
      <w:pPr>
        <w:spacing w:after="100" w:line="300"/>
      </w:pPr>
      <w:r>
        <w:rPr>
          <w:rFonts w:ascii="Arial" w:cs="Arial" w:eastAsia="Arial" w:hAnsi="Arial"/>
          <w:color w:val="1A1A1A"/>
          <w:sz w:val="21"/>
          <w:szCs w:val="21"/>
        </w:rPr>
        <w:t xml:space="preserve">The Burger King competitive threat deserves special attention: Bollywood star Kartik Aryan (who is from Gwalior) is Burger King India's brand ambassador. In no other city in India does Burger King enjoy this level of local cultural resonance. BK's advertising campaigns in Gwalior carry the emotional weight of a hometown boy endorsing the brand — an advantage that no amount of local marketing can easily counter.</w:t>
      </w:r>
    </w:p>
    <w:p>
      <w:pPr>
        <w:spacing w:after="60"/>
      </w:pPr>
      <w:r>
        <w:rPr>
          <w:rFonts w:ascii="Arial" w:cs="Arial" w:eastAsia="Arial" w:hAnsi="Arial"/>
        </w:rPr>
        <w:t xml:space="preserve"/>
      </w:r>
    </w:p>
    <w:p>
      <w:pPr>
        <w:spacing w:after="60"/>
      </w:pPr>
      <w:r>
        <w:rPr>
          <w:rFonts w:ascii="Arial" w:cs="Arial" w:eastAsia="Arial" w:hAnsi="Arial"/>
        </w:rPr>
        <w:t xml:space="preserve"/>
      </w:r>
    </w:p>
    <w:p>
      <w:pPr>
        <w:pStyle w:val="Heading2"/>
        <w:spacing w:before="240" w:after="120"/>
      </w:pPr>
      <w:r>
        <w:rPr>
          <w:rFonts w:ascii="Arial" w:cs="Arial" w:eastAsia="Arial" w:hAnsi="Arial"/>
          <w:b/>
          <w:bCs/>
          <w:color w:val="1565C0"/>
          <w:sz w:val="28"/>
          <w:szCs w:val="28"/>
        </w:rPr>
        <w:t xml:space="preserve">ROOT CAUSE #3 — SEVERITY: HIGH</w:t>
      </w:r>
    </w:p>
    <w:p>
      <w:pPr>
        <w:pStyle w:val="Heading3"/>
        <w:spacing w:before="200" w:after="100"/>
      </w:pPr>
      <w:r>
        <w:rPr>
          <w:rFonts w:ascii="Arial" w:cs="Arial" w:eastAsia="Arial" w:hAnsi="Arial"/>
          <w:b/>
          <w:bCs/>
          <w:color w:val="8B0000"/>
          <w:sz w:val="24"/>
          <w:szCs w:val="24"/>
        </w:rPr>
        <w:t xml:space="preserve">Zomato Platform Algorithm Demotion + Commission Squeeze</w:t>
      </w:r>
    </w:p>
    <w:p>
      <w:pPr>
        <w:spacing w:after="100" w:line="300"/>
      </w:pPr>
      <w:r>
        <w:rPr>
          <w:rFonts w:ascii="Arial" w:cs="Arial" w:eastAsia="Arial" w:hAnsi="Arial"/>
          <w:color w:val="1A1A1A"/>
          <w:sz w:val="21"/>
          <w:szCs w:val="21"/>
        </w:rPr>
        <w:t xml:space="preserve">Beyond the legal verdict, Burger Buddy faces systemic platform headwinds affecting all local independent restaurants in India. Zomato and Swiggy have significantly restructured their commission and visibility models since 2024, disproportionately disadvantaging local brands that cannot afford paid visibility.</w:t>
      </w:r>
    </w:p>
    <w:p>
      <w:pPr>
        <w:spacing w:after="60"/>
      </w:pPr>
      <w:r>
        <w:rPr>
          <w:rFonts w:ascii="Arial" w:cs="Arial" w:eastAsia="Arial" w:hAnsi="Arial"/>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500"/>
        <w:gridCol w:w="6580"/>
      </w:tblGrid>
      <w:tr>
        <w:tc>
          <w:tcPr>
            <w:tcW w:type="dxa" w:w="350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PLATFORM FACTOR</w:t>
            </w:r>
          </w:p>
        </w:tc>
        <w:tc>
          <w:tcPr>
            <w:tcW w:type="dxa" w:w="658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IMPACT ON BURGER BUDDY</w:t>
            </w:r>
          </w:p>
        </w:tc>
      </w:tr>
      <w:tr>
        <w:tc>
          <w:tcPr>
            <w:tcW w:type="dxa" w:w="35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Commission Rate: 16-35% per order</w:t>
            </w:r>
          </w:p>
        </w:tc>
        <w:tc>
          <w:tcPr>
            <w:tcW w:type="dxa" w:w="65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On a Rs.245 average order, BB nets Rs.160-200 after platform fees alone — before ingredients, packaging, or staff</w:t>
            </w:r>
          </w:p>
        </w:tc>
      </w:tr>
      <w:tr>
        <w:tc>
          <w:tcPr>
            <w:tcW w:type="dxa" w:w="35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Platform fee hike: Rs.5 → Rs.6 (20% hike, April 2025)</w:t>
            </w:r>
          </w:p>
        </w:tc>
        <w:tc>
          <w:tcPr>
            <w:tcW w:type="dxa" w:w="65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Higher consumer-facing prices make delivery orders less attractive vs walk-in, compounding the order decline</w:t>
            </w:r>
          </w:p>
        </w:tc>
      </w:tr>
      <w:tr>
        <w:tc>
          <w:tcPr>
            <w:tcW w:type="dxa" w:w="35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Paid Priority Listing introduced</w:t>
            </w:r>
          </w:p>
        </w:tc>
        <w:tc>
          <w:tcPr>
            <w:tcW w:type="dxa" w:w="65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BK, KFC, and McDonald's can afford premium placement; independent restaurants like BB cannot compete for algorithmic visibility</w:t>
            </w:r>
          </w:p>
        </w:tc>
      </w:tr>
      <w:tr>
        <w:tc>
          <w:tcPr>
            <w:tcW w:type="dxa" w:w="35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'Dismissal threat' from Zomato post-verdict</w:t>
            </w:r>
          </w:p>
        </w:tc>
        <w:tc>
          <w:tcPr>
            <w:tcW w:type="dxa" w:w="65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bCs/>
                <w:color w:val="C0392B"/>
                <w:sz w:val="20"/>
                <w:szCs w:val="20"/>
              </w:rPr>
              <w:t xml:space="preserve">Zomato publicly stated BB 'would be dismissed' in March 2025. Even if not fully executed, the resulting algorithm de-ranking explains the 72% Feb 2026 collapse</w:t>
            </w:r>
          </w:p>
        </w:tc>
      </w:tr>
      <w:tr>
        <w:tc>
          <w:tcPr>
            <w:tcW w:type="dxa" w:w="35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Zomato monthly active restaurants: 61K (FY19) → 276K (FY24)</w:t>
            </w:r>
          </w:p>
        </w:tc>
        <w:tc>
          <w:tcPr>
            <w:tcW w:type="dxa" w:w="65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4.5x more competition for the same customer base means algorithmic competition is vastly more intense</w:t>
            </w:r>
          </w:p>
        </w:tc>
      </w:tr>
      <w:tr>
        <w:tc>
          <w:tcPr>
            <w:tcW w:type="dxa" w:w="35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Delivery costs grew 20-30% between 2023-2024</w:t>
            </w:r>
          </w:p>
        </w:tc>
        <w:tc>
          <w:tcPr>
            <w:tcW w:type="dxa" w:w="65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Higher delivery costs directly reduce discretionary food delivery demand, particularly in Tier-2 cities like Gwalior</w:t>
            </w:r>
          </w:p>
        </w:tc>
      </w:tr>
    </w:tbl>
    <w:p>
      <w:pPr>
        <w:spacing w:after="60"/>
      </w:pPr>
      <w:r>
        <w:rPr>
          <w:rFonts w:ascii="Arial" w:cs="Arial" w:eastAsia="Arial" w:hAnsi="Arial"/>
        </w:rPr>
        <w:t xml:space="preserve"/>
      </w:r>
    </w:p>
    <w:p>
      <w:pPr>
        <w:spacing w:after="60"/>
      </w:pPr>
      <w:r>
        <w:rPr>
          <w:rFonts w:ascii="Arial" w:cs="Arial" w:eastAsia="Arial" w:hAnsi="Arial"/>
        </w:rPr>
        <w:t xml:space="preserve"/>
      </w:r>
    </w:p>
    <w:p>
      <w:pPr>
        <w:pStyle w:val="Heading2"/>
        <w:spacing w:before="240" w:after="120"/>
      </w:pPr>
      <w:r>
        <w:rPr>
          <w:rFonts w:ascii="Arial" w:cs="Arial" w:eastAsia="Arial" w:hAnsi="Arial"/>
          <w:b/>
          <w:bCs/>
          <w:color w:val="1565C0"/>
          <w:sz w:val="28"/>
          <w:szCs w:val="28"/>
        </w:rPr>
        <w:t xml:space="preserve">ROOT CAUSE #4 — SEVERITY: MEDIUM-HIGH</w:t>
      </w:r>
    </w:p>
    <w:p>
      <w:pPr>
        <w:pStyle w:val="Heading3"/>
        <w:spacing w:before="200" w:after="100"/>
      </w:pPr>
      <w:r>
        <w:rPr>
          <w:rFonts w:ascii="Arial" w:cs="Arial" w:eastAsia="Arial" w:hAnsi="Arial"/>
          <w:b/>
          <w:bCs/>
          <w:color w:val="8B0000"/>
          <w:sz w:val="24"/>
          <w:szCs w:val="24"/>
        </w:rPr>
        <w:t xml:space="preserve">Internal Operational Decline — Q4 2025 Collapse Preceded 2026 Crisis</w:t>
      </w:r>
    </w:p>
    <w:p>
      <w:pPr>
        <w:spacing w:after="100" w:line="300"/>
      </w:pPr>
      <w:r>
        <w:rPr>
          <w:rFonts w:ascii="Arial" w:cs="Arial" w:eastAsia="Arial" w:hAnsi="Arial"/>
          <w:color w:val="1A1A1A"/>
          <w:sz w:val="21"/>
          <w:szCs w:val="21"/>
        </w:rPr>
        <w:t xml:space="preserve">The data reveals that Burger Buddy's decline began internally before the 2026 crisis hit. Orders fell from 3,441 in October to 2,259 in December 2025 — a 34.4% collapse in just 2 months that cannot be explained by seasonality alone.</w:t>
      </w:r>
    </w:p>
    <w:p>
      <w:pPr>
        <w:spacing w:after="60"/>
      </w:pPr>
      <w:r>
        <w:rPr>
          <w:rFonts w:ascii="Arial" w:cs="Arial" w:eastAsia="Arial" w:hAnsi="Arial"/>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1600"/>
        <w:gridCol w:w="1200"/>
        <w:gridCol w:w="1880"/>
      </w:tblGrid>
      <w:tr>
        <w:tc>
          <w:tcPr>
            <w:tcW w:type="dxa" w:w="220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METRIC</w:t>
            </w:r>
          </w:p>
        </w:tc>
        <w:tc>
          <w:tcPr>
            <w:tcW w:type="dxa" w:w="160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OCT '25</w:t>
            </w:r>
          </w:p>
        </w:tc>
        <w:tc>
          <w:tcPr>
            <w:tcW w:type="dxa" w:w="160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NOV '25</w:t>
            </w:r>
          </w:p>
        </w:tc>
        <w:tc>
          <w:tcPr>
            <w:tcW w:type="dxa" w:w="160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DEC '25</w:t>
            </w:r>
          </w:p>
        </w:tc>
        <w:tc>
          <w:tcPr>
            <w:tcW w:type="dxa" w:w="120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CHANGE</w:t>
            </w:r>
          </w:p>
        </w:tc>
        <w:tc>
          <w:tcPr>
            <w:tcW w:type="dxa" w:w="188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LIKELY CAUSE</w:t>
            </w:r>
          </w:p>
        </w:tc>
      </w:tr>
      <w:tr>
        <w:tc>
          <w:tcPr>
            <w:tcW w:type="dxa" w:w="22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Monthly Orders</w:t>
            </w:r>
          </w:p>
        </w:tc>
        <w:tc>
          <w:tcPr>
            <w:tcW w:type="dxa" w:w="16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bCs/>
                <w:color w:val="27AE60"/>
                <w:sz w:val="20"/>
                <w:szCs w:val="20"/>
              </w:rPr>
              <w:t xml:space="preserve">3,441</w:t>
            </w:r>
          </w:p>
        </w:tc>
        <w:tc>
          <w:tcPr>
            <w:tcW w:type="dxa" w:w="16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2,554</w:t>
            </w:r>
          </w:p>
        </w:tc>
        <w:tc>
          <w:tcPr>
            <w:tcW w:type="dxa" w:w="16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bCs/>
                <w:color w:val="C0392B"/>
                <w:sz w:val="20"/>
                <w:szCs w:val="20"/>
              </w:rPr>
              <w:t xml:space="preserve">2,259</w:t>
            </w:r>
          </w:p>
        </w:tc>
        <w:tc>
          <w:tcPr>
            <w:tcW w:type="dxa" w:w="12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bCs/>
                <w:color w:val="C0392B"/>
                <w:sz w:val="20"/>
                <w:szCs w:val="20"/>
              </w:rPr>
              <w:t xml:space="preserve">-34.4%</w:t>
            </w:r>
          </w:p>
        </w:tc>
        <w:tc>
          <w:tcPr>
            <w:tcW w:type="dxa" w:w="18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Compounding factors</w:t>
            </w:r>
          </w:p>
        </w:tc>
      </w:tr>
      <w:tr>
        <w:tc>
          <w:tcPr>
            <w:tcW w:type="dxa" w:w="22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Net Sales</w:t>
            </w:r>
          </w:p>
        </w:tc>
        <w:tc>
          <w:tcPr>
            <w:tcW w:type="dxa" w:w="16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Rs.8.77L</w:t>
            </w:r>
          </w:p>
        </w:tc>
        <w:tc>
          <w:tcPr>
            <w:tcW w:type="dxa" w:w="16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Rs.6.97L</w:t>
            </w:r>
          </w:p>
        </w:tc>
        <w:tc>
          <w:tcPr>
            <w:tcW w:type="dxa" w:w="16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bCs/>
                <w:color w:val="C0392B"/>
                <w:sz w:val="20"/>
                <w:szCs w:val="20"/>
              </w:rPr>
              <w:t xml:space="preserve">Rs.5.61L</w:t>
            </w:r>
          </w:p>
        </w:tc>
        <w:tc>
          <w:tcPr>
            <w:tcW w:type="dxa" w:w="12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bCs/>
                <w:color w:val="C0392B"/>
                <w:sz w:val="20"/>
                <w:szCs w:val="20"/>
              </w:rPr>
              <w:t xml:space="preserve">-35.9%</w:t>
            </w:r>
          </w:p>
        </w:tc>
        <w:tc>
          <w:tcPr>
            <w:tcW w:type="dxa" w:w="18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Revenue shock</w:t>
            </w:r>
          </w:p>
        </w:tc>
      </w:tr>
      <w:tr>
        <w:tc>
          <w:tcPr>
            <w:tcW w:type="dxa" w:w="22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Swiggy Orders</w:t>
            </w:r>
          </w:p>
        </w:tc>
        <w:tc>
          <w:tcPr>
            <w:tcW w:type="dxa" w:w="16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208</w:t>
            </w:r>
          </w:p>
        </w:tc>
        <w:tc>
          <w:tcPr>
            <w:tcW w:type="dxa" w:w="16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bCs/>
                <w:color w:val="E67E22"/>
                <w:sz w:val="20"/>
                <w:szCs w:val="20"/>
              </w:rPr>
              <w:t xml:space="preserve">117</w:t>
            </w:r>
          </w:p>
        </w:tc>
        <w:tc>
          <w:tcPr>
            <w:tcW w:type="dxa" w:w="16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bCs/>
                <w:color w:val="C0392B"/>
                <w:sz w:val="20"/>
                <w:szCs w:val="20"/>
              </w:rPr>
              <w:t xml:space="preserve">61</w:t>
            </w:r>
          </w:p>
        </w:tc>
        <w:tc>
          <w:tcPr>
            <w:tcW w:type="dxa" w:w="12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bCs/>
                <w:color w:val="C0392B"/>
                <w:sz w:val="20"/>
                <w:szCs w:val="20"/>
              </w:rPr>
              <w:t xml:space="preserve">-70.7%</w:t>
            </w:r>
          </w:p>
        </w:tc>
        <w:tc>
          <w:tcPr>
            <w:tcW w:type="dxa" w:w="18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Platform demotion</w:t>
            </w:r>
          </w:p>
        </w:tc>
      </w:tr>
      <w:tr>
        <w:tc>
          <w:tcPr>
            <w:tcW w:type="dxa" w:w="22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Avg Daily Orders</w:t>
            </w:r>
          </w:p>
        </w:tc>
        <w:tc>
          <w:tcPr>
            <w:tcW w:type="dxa" w:w="16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111.0</w:t>
            </w:r>
          </w:p>
        </w:tc>
        <w:tc>
          <w:tcPr>
            <w:tcW w:type="dxa" w:w="16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85.1</w:t>
            </w:r>
          </w:p>
        </w:tc>
        <w:tc>
          <w:tcPr>
            <w:tcW w:type="dxa" w:w="16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bCs/>
                <w:color w:val="C0392B"/>
                <w:sz w:val="20"/>
                <w:szCs w:val="20"/>
              </w:rPr>
              <w:t xml:space="preserve">72.9</w:t>
            </w:r>
          </w:p>
        </w:tc>
        <w:tc>
          <w:tcPr>
            <w:tcW w:type="dxa" w:w="12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bCs/>
                <w:color w:val="C0392B"/>
                <w:sz w:val="20"/>
                <w:szCs w:val="20"/>
              </w:rPr>
              <w:t xml:space="preserve">-34.3%</w:t>
            </w:r>
          </w:p>
        </w:tc>
        <w:tc>
          <w:tcPr>
            <w:tcW w:type="dxa" w:w="18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Below breakeven risk</w:t>
            </w:r>
          </w:p>
        </w:tc>
      </w:tr>
      <w:tr>
        <w:tc>
          <w:tcPr>
            <w:tcW w:type="dxa" w:w="22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Pickup Orders</w:t>
            </w:r>
          </w:p>
        </w:tc>
        <w:tc>
          <w:tcPr>
            <w:tcW w:type="dxa" w:w="16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1,661</w:t>
            </w:r>
          </w:p>
        </w:tc>
        <w:tc>
          <w:tcPr>
            <w:tcW w:type="dxa" w:w="16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1,277</w:t>
            </w:r>
          </w:p>
        </w:tc>
        <w:tc>
          <w:tcPr>
            <w:tcW w:type="dxa" w:w="16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bCs/>
                <w:color w:val="C0392B"/>
                <w:sz w:val="20"/>
                <w:szCs w:val="20"/>
              </w:rPr>
              <w:t xml:space="preserve">1,173</w:t>
            </w:r>
          </w:p>
        </w:tc>
        <w:tc>
          <w:tcPr>
            <w:tcW w:type="dxa" w:w="12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E67E22"/>
                <w:sz w:val="20"/>
                <w:szCs w:val="20"/>
              </w:rPr>
              <w:t xml:space="preserve">-29.4%</w:t>
            </w:r>
          </w:p>
        </w:tc>
        <w:tc>
          <w:tcPr>
            <w:tcW w:type="dxa" w:w="18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Walk-in traffic drop</w:t>
            </w:r>
          </w:p>
        </w:tc>
      </w:tr>
    </w:tbl>
    <w:p>
      <w:pPr>
        <w:spacing w:after="60"/>
      </w:pPr>
      <w:r>
        <w:rPr>
          <w:rFonts w:ascii="Arial" w:cs="Arial" w:eastAsia="Arial" w:hAnsi="Arial"/>
        </w:rPr>
        <w:t xml:space="preserve"/>
      </w:r>
    </w:p>
    <w:p>
      <w:pPr>
        <w:spacing w:after="100" w:line="300"/>
      </w:pPr>
      <w:r>
        <w:rPr>
          <w:rFonts w:ascii="Arial" w:cs="Arial" w:eastAsia="Arial" w:hAnsi="Arial"/>
          <w:color w:val="1A1A1A"/>
          <w:sz w:val="21"/>
          <w:szCs w:val="21"/>
        </w:rPr>
        <w:t xml:space="preserve">Internal factors likely contributing to Q4 2025 decline include: multi-outlet quality inconsistency as outlets scale; the unresolved veg/non-veg incident creating kitchen culture stress; possible staff turnover during festival season; and discounts growing to Rs.1.26 lakh in Oct 2025 (highest ever) suggesting a desperate attempt to maintain volume through aggressive discounting that is unsustainable.</w:t>
      </w:r>
    </w:p>
    <w:p>
      <w:pPr>
        <w:spacing w:after="60"/>
      </w:pPr>
      <w:r>
        <w:rPr>
          <w:rFonts w:ascii="Arial" w:cs="Arial" w:eastAsia="Arial" w:hAnsi="Arial"/>
        </w:rPr>
        <w:t xml:space="preserve"/>
      </w:r>
    </w:p>
    <w:p>
      <w:pPr>
        <w:spacing w:after="60"/>
      </w:pPr>
      <w:r>
        <w:rPr>
          <w:rFonts w:ascii="Arial" w:cs="Arial" w:eastAsia="Arial" w:hAnsi="Arial"/>
        </w:rPr>
        <w:t xml:space="preserve"/>
      </w:r>
    </w:p>
    <w:p>
      <w:pPr>
        <w:pStyle w:val="Heading2"/>
        <w:spacing w:before="240" w:after="120"/>
      </w:pPr>
      <w:r>
        <w:rPr>
          <w:rFonts w:ascii="Arial" w:cs="Arial" w:eastAsia="Arial" w:hAnsi="Arial"/>
          <w:b/>
          <w:bCs/>
          <w:color w:val="1565C0"/>
          <w:sz w:val="28"/>
          <w:szCs w:val="28"/>
        </w:rPr>
        <w:t xml:space="preserve">ROOT CAUSE #5 — SEVERITY: MEDIUM</w:t>
      </w:r>
    </w:p>
    <w:p>
      <w:pPr>
        <w:pStyle w:val="Heading3"/>
        <w:spacing w:before="200" w:after="100"/>
      </w:pPr>
      <w:r>
        <w:rPr>
          <w:rFonts w:ascii="Arial" w:cs="Arial" w:eastAsia="Arial" w:hAnsi="Arial"/>
          <w:b/>
          <w:bCs/>
          <w:color w:val="8B0000"/>
          <w:sz w:val="24"/>
          <w:szCs w:val="24"/>
        </w:rPr>
        <w:t xml:space="preserve">Gwalior QSR Market Saturation — 15+ Competitors Now Active</w:t>
      </w:r>
    </w:p>
    <w:p>
      <w:pPr>
        <w:spacing w:after="100" w:line="300"/>
      </w:pPr>
      <w:r>
        <w:rPr>
          <w:rFonts w:ascii="Arial" w:cs="Arial" w:eastAsia="Arial" w:hAnsi="Arial"/>
          <w:color w:val="1A1A1A"/>
          <w:sz w:val="21"/>
          <w:szCs w:val="21"/>
        </w:rPr>
        <w:t xml:space="preserve">Gwalior's QSR market has become dramatically more competitive since Burger Buddy established its position in 2019-2022. The city now hosts a full complement of national QSR brands plus at least 6 active local competitors.</w:t>
      </w:r>
    </w:p>
    <w:p>
      <w:pPr>
        <w:spacing w:after="60"/>
      </w:pPr>
      <w:r>
        <w:rPr>
          <w:rFonts w:ascii="Arial" w:cs="Arial" w:eastAsia="Arial" w:hAnsi="Arial"/>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5580"/>
      </w:tblGrid>
      <w:tr>
        <w:tc>
          <w:tcPr>
            <w:tcW w:type="dxa" w:w="250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BRAND CATEGORY</w:t>
            </w:r>
          </w:p>
        </w:tc>
        <w:tc>
          <w:tcPr>
            <w:tcW w:type="dxa" w:w="200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ACTIVE OUTLETS IN GWALIOR</w:t>
            </w:r>
          </w:p>
        </w:tc>
        <w:tc>
          <w:tcPr>
            <w:tcW w:type="dxa" w:w="558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DIRECT THREAT TO BB</w:t>
            </w:r>
          </w:p>
        </w:tc>
      </w:tr>
      <w:tr>
        <w:tc>
          <w:tcPr>
            <w:tcW w:type="dxa" w:w="2500"/>
            <w:tcBorders>
              <w:top w:val="single" w:color="CCCCCC" w:sz="1"/>
              <w:left w:val="single" w:color="CCCCCC" w:sz="1"/>
              <w:bottom w:val="single" w:color="CCCCCC" w:sz="1"/>
              <w:right w:val="single" w:color="CCCCCC" w:sz="1"/>
            </w:tcBorders>
            <w:shd w:fill="FDEDEC" w:val="clear"/>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Burger King</w:t>
            </w:r>
          </w:p>
        </w:tc>
        <w:tc>
          <w:tcPr>
            <w:tcW w:type="dxa" w:w="20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2 outlets</w:t>
            </w:r>
          </w:p>
        </w:tc>
        <w:tc>
          <w:tcPr>
            <w:tcW w:type="dxa" w:w="55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CRITICAL — Same price band, same menu category, Kartik Aryan local advantage</w:t>
            </w:r>
          </w:p>
        </w:tc>
      </w:tr>
      <w:tr>
        <w:tc>
          <w:tcPr>
            <w:tcW w:type="dxa" w:w="25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McDonald's India</w:t>
            </w:r>
          </w:p>
        </w:tc>
        <w:tc>
          <w:tcPr>
            <w:tcW w:type="dxa" w:w="20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1 outlet</w:t>
            </w:r>
          </w:p>
        </w:tc>
        <w:tc>
          <w:tcPr>
            <w:tcW w:type="dxa" w:w="55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HIGH — McAloo Tikki directly competes with BB's #1 item</w:t>
            </w:r>
          </w:p>
        </w:tc>
      </w:tr>
      <w:tr>
        <w:tc>
          <w:tcPr>
            <w:tcW w:type="dxa" w:w="25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KFC India</w:t>
            </w:r>
          </w:p>
        </w:tc>
        <w:tc>
          <w:tcPr>
            <w:tcW w:type="dxa" w:w="20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2 outlets</w:t>
            </w:r>
          </w:p>
        </w:tc>
        <w:tc>
          <w:tcPr>
            <w:tcW w:type="dxa" w:w="55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MEDIUM-HIGH — Chicken category threat; premium price draws away spend</w:t>
            </w:r>
          </w:p>
        </w:tc>
      </w:tr>
      <w:tr>
        <w:tc>
          <w:tcPr>
            <w:tcW w:type="dxa" w:w="25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Domino's Pizza</w:t>
            </w:r>
          </w:p>
        </w:tc>
        <w:tc>
          <w:tcPr>
            <w:tcW w:type="dxa" w:w="20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5 outlets</w:t>
            </w:r>
          </w:p>
        </w:tc>
        <w:tc>
          <w:tcPr>
            <w:tcW w:type="dxa" w:w="55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MEDIUM — Competes for delivery orders and snack occasions</w:t>
            </w:r>
          </w:p>
        </w:tc>
      </w:tr>
      <w:tr>
        <w:tc>
          <w:tcPr>
            <w:tcW w:type="dxa" w:w="25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The Burger Company (local)</w:t>
            </w:r>
          </w:p>
        </w:tc>
        <w:tc>
          <w:tcPr>
            <w:tcW w:type="dxa" w:w="20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1 outlet near BB City Center</w:t>
            </w:r>
          </w:p>
        </w:tc>
        <w:tc>
          <w:tcPr>
            <w:tcW w:type="dxa" w:w="55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LOW — Reviews suggest lower quality than BB; one customer switched to BB</w:t>
            </w:r>
          </w:p>
        </w:tc>
      </w:tr>
      <w:tr>
        <w:tc>
          <w:tcPr>
            <w:tcW w:type="dxa" w:w="25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Pizza Hut, Keventers, Barista, F For Fries</w:t>
            </w:r>
          </w:p>
        </w:tc>
        <w:tc>
          <w:tcPr>
            <w:tcW w:type="dxa" w:w="20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Multiple in DB City Mall</w:t>
            </w:r>
          </w:p>
        </w:tc>
        <w:tc>
          <w:tcPr>
            <w:tcW w:type="dxa" w:w="55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MEDIUM — Competes for snack/dessert occasions and mall footfall</w:t>
            </w:r>
          </w:p>
        </w:tc>
      </w:tr>
    </w:tbl>
    <w:p>
      <w:pPr>
        <w:spacing w:after="60"/>
      </w:pPr>
      <w:r>
        <w:rPr>
          <w:rFonts w:ascii="Arial" w:cs="Arial" w:eastAsia="Arial" w:hAnsi="Arial"/>
        </w:rPr>
        <w:t xml:space="preserve"/>
      </w:r>
    </w:p>
    <w:p>
      <w:pPr>
        <w:spacing w:after="60"/>
      </w:pPr>
      <w:r>
        <w:rPr>
          <w:rFonts w:ascii="Arial" w:cs="Arial" w:eastAsia="Arial" w:hAnsi="Arial"/>
        </w:rPr>
        <w:t xml:space="preserve"/>
      </w:r>
    </w:p>
    <w:p>
      <w:pPr>
        <w:pStyle w:val="Heading2"/>
        <w:spacing w:before="240" w:after="120"/>
      </w:pPr>
      <w:r>
        <w:rPr>
          <w:rFonts w:ascii="Arial" w:cs="Arial" w:eastAsia="Arial" w:hAnsi="Arial"/>
          <w:b/>
          <w:bCs/>
          <w:color w:val="1565C0"/>
          <w:sz w:val="28"/>
          <w:szCs w:val="28"/>
        </w:rPr>
        <w:t xml:space="preserve">ROOT CAUSE #6 — SEVERITY: MEDIUM</w:t>
      </w:r>
    </w:p>
    <w:p>
      <w:pPr>
        <w:pStyle w:val="Heading3"/>
        <w:spacing w:before="200" w:after="100"/>
      </w:pPr>
      <w:r>
        <w:rPr>
          <w:rFonts w:ascii="Arial" w:cs="Arial" w:eastAsia="Arial" w:hAnsi="Arial"/>
          <w:b/>
          <w:bCs/>
          <w:color w:val="8B0000"/>
          <w:sz w:val="24"/>
          <w:szCs w:val="24"/>
        </w:rPr>
        <w:t xml:space="preserve">Zero Direct Channel Infrastructure — 100% Aggregator Dependency</w:t>
      </w:r>
    </w:p>
    <w:p>
      <w:pPr>
        <w:spacing w:after="100" w:line="300"/>
      </w:pPr>
      <w:r>
        <w:rPr>
          <w:rFonts w:ascii="Arial" w:cs="Arial" w:eastAsia="Arial" w:hAnsi="Arial"/>
          <w:color w:val="1A1A1A"/>
          <w:sz w:val="21"/>
          <w:szCs w:val="21"/>
        </w:rPr>
        <w:t xml:space="preserve">Burger Buddy has built an excellent product but has no owned digital infrastructure to protect itself when platform relationships break down. This structural vulnerability became existential in 2026.</w:t>
      </w:r>
    </w:p>
    <w:p>
      <w:pPr>
        <w:spacing w:after="60"/>
      </w:pPr>
      <w:r>
        <w:rPr>
          <w:rFonts w:ascii="Arial" w:cs="Arial" w:eastAsia="Arial" w:hAnsi="Arial"/>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W w:type="dxa" w:w="300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VULNERABILITY</w:t>
            </w:r>
          </w:p>
        </w:tc>
        <w:tc>
          <w:tcPr>
            <w:tcW w:type="dxa" w:w="708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CONSEQUENCE IN 2026</w:t>
            </w:r>
          </w:p>
        </w:tc>
      </w:tr>
      <w:tr>
        <w:tc>
          <w:tcPr>
            <w:tcW w:type="dxa" w:w="30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No direct ordering app or WhatsApp ordering system</w:t>
            </w:r>
          </w:p>
        </w:tc>
        <w:tc>
          <w:tcPr>
            <w:tcW w:type="dxa" w:w="70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When Zomato demoted BB, there was no fallback channel to absorb lost orders</w:t>
            </w:r>
          </w:p>
        </w:tc>
      </w:tr>
      <w:tr>
        <w:tc>
          <w:tcPr>
            <w:tcW w:type="dxa" w:w="30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No loyalty programme / customer database</w:t>
            </w:r>
          </w:p>
        </w:tc>
        <w:tc>
          <w:tcPr>
            <w:tcW w:type="dxa" w:w="70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Cannot reach and retain existing customers independently of platforms</w:t>
            </w:r>
          </w:p>
        </w:tc>
      </w:tr>
      <w:tr>
        <w:tc>
          <w:tcPr>
            <w:tcW w:type="dxa" w:w="30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Website (burgerbuddy.in) — static brochure only</w:t>
            </w:r>
          </w:p>
        </w:tc>
        <w:tc>
          <w:tcPr>
            <w:tcW w:type="dxa" w:w="70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Zero SEO-driven organic orders; website is non-transactional</w:t>
            </w:r>
          </w:p>
        </w:tc>
      </w:tr>
      <w:tr>
        <w:tc>
          <w:tcPr>
            <w:tcW w:type="dxa" w:w="30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No public response to consumer forum case</w:t>
            </w:r>
          </w:p>
        </w:tc>
        <w:tc>
          <w:tcPr>
            <w:tcW w:type="dxa" w:w="70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bCs/>
                <w:color w:val="C0392B"/>
                <w:sz w:val="20"/>
                <w:szCs w:val="20"/>
              </w:rPr>
              <w:t xml:space="preserve">Silence amplified negative press coverage; no counter-narrative established</w:t>
            </w:r>
          </w:p>
        </w:tc>
      </w:tr>
      <w:tr>
        <w:tc>
          <w:tcPr>
            <w:tcW w:type="dxa" w:w="30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Social media — low engagement</w:t>
            </w:r>
          </w:p>
        </w:tc>
        <w:tc>
          <w:tcPr>
            <w:tcW w:type="dxa" w:w="70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Facebook page: 1,805 likes (main) + 74 likes (India page). No crisis communication. No brand trust-rebuilding content.</w:t>
            </w:r>
          </w:p>
        </w:tc>
      </w:tr>
      <w:tr>
        <w:tc>
          <w:tcPr>
            <w:tcW w:type="dxa" w:w="30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100% delivery revenue from Zomato + Swiggy</w:t>
            </w:r>
          </w:p>
        </w:tc>
        <w:tc>
          <w:tcPr>
            <w:tcW w:type="dxa" w:w="70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Platform commission consumes Rs.55-90 from every Rs.245 order; when platforms act adversely, revenue collapses</w:t>
            </w:r>
          </w:p>
        </w:tc>
      </w:tr>
    </w:tbl>
    <w:p>
      <w:r>
        <w:br w:type="page"/>
      </w:r>
    </w:p>
    <w:p>
      <w:pPr>
        <w:pStyle w:val="Heading1"/>
        <w:pBdr>
          <w:bottom w:val="thick" w:color="0D2F6E" w:sz="6" w:space="2"/>
        </w:pBdr>
        <w:spacing w:before="300" w:after="200"/>
      </w:pPr>
      <w:r>
        <w:rPr>
          <w:rFonts w:ascii="Arial" w:cs="Arial" w:eastAsia="Arial" w:hAnsi="Arial"/>
          <w:b/>
          <w:bCs/>
          <w:color w:val="0D2F6E"/>
          <w:sz w:val="34"/>
          <w:szCs w:val="34"/>
        </w:rPr>
        <w:t xml:space="preserve">PART 4: MULTI-PLATFORM CUSTOMER REVIEW INTELLIGENCE</w:t>
      </w:r>
    </w:p>
    <w:p>
      <w:pPr>
        <w:spacing w:after="100" w:line="300"/>
      </w:pPr>
      <w:r>
        <w:rPr>
          <w:rFonts w:ascii="Arial" w:cs="Arial" w:eastAsia="Arial" w:hAnsi="Arial"/>
          <w:color w:val="1A1A1A"/>
          <w:sz w:val="21"/>
          <w:szCs w:val="21"/>
        </w:rPr>
        <w:t xml:space="preserve">This section aggregates reviews from 8 platforms covering Burger Buddy's multiple Gwalior outlets. All data sourced from publicly available platforms as of March 2026.</w:t>
      </w:r>
    </w:p>
    <w:p>
      <w:pPr>
        <w:spacing w:after="60"/>
      </w:pPr>
      <w:r>
        <w:rPr>
          <w:rFonts w:ascii="Arial" w:cs="Arial" w:eastAsia="Arial" w:hAnsi="Arial"/>
        </w:rPr>
        <w:t xml:space="preserve"/>
      </w:r>
    </w:p>
    <w:p>
      <w:pPr>
        <w:spacing w:after="60"/>
      </w:pPr>
      <w:r>
        <w:rPr>
          <w:rFonts w:ascii="Arial" w:cs="Arial" w:eastAsia="Arial" w:hAnsi="Arial"/>
        </w:rPr>
        <w:t xml:space="preserve"/>
      </w:r>
    </w:p>
    <w:p>
      <w:pPr>
        <w:pStyle w:val="Heading2"/>
        <w:spacing w:before="240" w:after="120"/>
      </w:pPr>
      <w:r>
        <w:rPr>
          <w:rFonts w:ascii="Arial" w:cs="Arial" w:eastAsia="Arial" w:hAnsi="Arial"/>
          <w:b/>
          <w:bCs/>
          <w:color w:val="1565C0"/>
          <w:sz w:val="28"/>
          <w:szCs w:val="28"/>
        </w:rPr>
        <w:t xml:space="preserve">4.1 Platform-by-Platform Ratings Dashboard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000"/>
        <w:gridCol w:w="1400"/>
        <w:gridCol w:w="1400"/>
        <w:gridCol w:w="2080"/>
      </w:tblGrid>
      <w:tr>
        <w:tc>
          <w:tcPr>
            <w:tcW w:type="dxa" w:w="200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PLATFORM</w:t>
            </w:r>
          </w:p>
        </w:tc>
        <w:tc>
          <w:tcPr>
            <w:tcW w:type="dxa" w:w="220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OUTLET</w:t>
            </w:r>
          </w:p>
        </w:tc>
        <w:tc>
          <w:tcPr>
            <w:tcW w:type="dxa" w:w="100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RATING</w:t>
            </w:r>
          </w:p>
        </w:tc>
        <w:tc>
          <w:tcPr>
            <w:tcW w:type="dxa" w:w="140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REVIEWS/VOTES</w:t>
            </w:r>
          </w:p>
        </w:tc>
        <w:tc>
          <w:tcPr>
            <w:tcW w:type="dxa" w:w="140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CATEGORY RANK</w:t>
            </w:r>
          </w:p>
        </w:tc>
        <w:tc>
          <w:tcPr>
            <w:tcW w:type="dxa" w:w="208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SOURCE URL</w:t>
            </w:r>
          </w:p>
        </w:tc>
      </w:tr>
      <w:tr>
        <w:tc>
          <w:tcPr>
            <w:tcW w:type="dxa" w:w="20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Restaurant Guru</w:t>
            </w:r>
          </w:p>
        </w:tc>
        <w:tc>
          <w:tcPr>
            <w:tcW w:type="dxa" w:w="22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City Center (Flagship)</w:t>
            </w:r>
          </w:p>
        </w:tc>
        <w:tc>
          <w:tcPr>
            <w:tcW w:type="dxa" w:w="10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bCs/>
                <w:color w:val="1A1A1A"/>
                <w:sz w:val="20"/>
                <w:szCs w:val="20"/>
              </w:rPr>
              <w:t xml:space="preserve">4.2/5</w:t>
            </w:r>
          </w:p>
        </w:tc>
        <w:tc>
          <w:tcPr>
            <w:tcW w:type="dxa" w:w="14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3,336 votes</w:t>
            </w:r>
          </w:p>
        </w:tc>
        <w:tc>
          <w:tcPr>
            <w:tcW w:type="dxa" w:w="14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#88 of 2,554 in Gwalior</w:t>
            </w:r>
          </w:p>
        </w:tc>
        <w:tc>
          <w:tcPr>
            <w:tcW w:type="dxa" w:w="20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restaurant-guru.in</w:t>
            </w:r>
          </w:p>
        </w:tc>
      </w:tr>
      <w:tr>
        <w:tc>
          <w:tcPr>
            <w:tcW w:type="dxa" w:w="20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Restaurant Guru</w:t>
            </w:r>
          </w:p>
        </w:tc>
        <w:tc>
          <w:tcPr>
            <w:tcW w:type="dxa" w:w="22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Phool Bagh Outlet</w:t>
            </w:r>
          </w:p>
        </w:tc>
        <w:tc>
          <w:tcPr>
            <w:tcW w:type="dxa" w:w="10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4.1/5</w:t>
            </w:r>
          </w:p>
        </w:tc>
        <w:tc>
          <w:tcPr>
            <w:tcW w:type="dxa" w:w="14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181 reviews</w:t>
            </w:r>
          </w:p>
        </w:tc>
        <w:tc>
          <w:tcPr>
            <w:tcW w:type="dxa" w:w="14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#136 fast food Gwalior</w:t>
            </w:r>
          </w:p>
        </w:tc>
        <w:tc>
          <w:tcPr>
            <w:tcW w:type="dxa" w:w="20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restaurant-guru.in</w:t>
            </w:r>
          </w:p>
        </w:tc>
      </w:tr>
      <w:tr>
        <w:tc>
          <w:tcPr>
            <w:tcW w:type="dxa" w:w="20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Justdial</w:t>
            </w:r>
          </w:p>
        </w:tc>
        <w:tc>
          <w:tcPr>
            <w:tcW w:type="dxa" w:w="22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City Center</w:t>
            </w:r>
          </w:p>
        </w:tc>
        <w:tc>
          <w:tcPr>
            <w:tcW w:type="dxa" w:w="10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bCs/>
                <w:color w:val="1A1A1A"/>
                <w:sz w:val="20"/>
                <w:szCs w:val="20"/>
              </w:rPr>
              <w:t xml:space="preserve">4.2/5</w:t>
            </w:r>
          </w:p>
        </w:tc>
        <w:tc>
          <w:tcPr>
            <w:tcW w:type="dxa" w:w="14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3,381 reviews</w:t>
            </w:r>
          </w:p>
        </w:tc>
        <w:tc>
          <w:tcPr>
            <w:tcW w:type="dxa" w:w="14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Top 10 fast food Gwalior</w:t>
            </w:r>
          </w:p>
        </w:tc>
        <w:tc>
          <w:tcPr>
            <w:tcW w:type="dxa" w:w="20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justdial.com</w:t>
            </w:r>
          </w:p>
        </w:tc>
      </w:tr>
      <w:tr>
        <w:tc>
          <w:tcPr>
            <w:tcW w:type="dxa" w:w="20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Justdial</w:t>
            </w:r>
          </w:p>
        </w:tc>
        <w:tc>
          <w:tcPr>
            <w:tcW w:type="dxa" w:w="22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Phool Bagh</w:t>
            </w:r>
          </w:p>
        </w:tc>
        <w:tc>
          <w:tcPr>
            <w:tcW w:type="dxa" w:w="10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4.1/5</w:t>
            </w:r>
          </w:p>
        </w:tc>
        <w:tc>
          <w:tcPr>
            <w:tcW w:type="dxa" w:w="14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226 reviews</w:t>
            </w:r>
          </w:p>
        </w:tc>
        <w:tc>
          <w:tcPr>
            <w:tcW w:type="dxa" w:w="14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w:t>
            </w:r>
          </w:p>
        </w:tc>
        <w:tc>
          <w:tcPr>
            <w:tcW w:type="dxa" w:w="20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justdial.com</w:t>
            </w:r>
          </w:p>
        </w:tc>
      </w:tr>
      <w:tr>
        <w:tc>
          <w:tcPr>
            <w:tcW w:type="dxa" w:w="20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Magicpin</w:t>
            </w:r>
          </w:p>
        </w:tc>
        <w:tc>
          <w:tcPr>
            <w:tcW w:type="dxa" w:w="22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Mahalgaon</w:t>
            </w:r>
          </w:p>
        </w:tc>
        <w:tc>
          <w:tcPr>
            <w:tcW w:type="dxa" w:w="10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bCs/>
                <w:color w:val="1A1A1A"/>
                <w:sz w:val="20"/>
                <w:szCs w:val="20"/>
              </w:rPr>
              <w:t xml:space="preserve">4.3/5</w:t>
            </w:r>
          </w:p>
        </w:tc>
        <w:tc>
          <w:tcPr>
            <w:tcW w:type="dxa" w:w="14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58 visits</w:t>
            </w:r>
          </w:p>
        </w:tc>
        <w:tc>
          <w:tcPr>
            <w:tcW w:type="dxa" w:w="14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w:t>
            </w:r>
          </w:p>
        </w:tc>
        <w:tc>
          <w:tcPr>
            <w:tcW w:type="dxa" w:w="20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magicpin.in</w:t>
            </w:r>
          </w:p>
        </w:tc>
      </w:tr>
      <w:tr>
        <w:tc>
          <w:tcPr>
            <w:tcW w:type="dxa" w:w="20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Magicpin</w:t>
            </w:r>
          </w:p>
        </w:tc>
        <w:tc>
          <w:tcPr>
            <w:tcW w:type="dxa" w:w="22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Morar</w:t>
            </w:r>
          </w:p>
        </w:tc>
        <w:tc>
          <w:tcPr>
            <w:tcW w:type="dxa" w:w="10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bCs/>
                <w:color w:val="1A1A1A"/>
                <w:sz w:val="20"/>
                <w:szCs w:val="20"/>
              </w:rPr>
              <w:t xml:space="preserve">4.4/5</w:t>
            </w:r>
          </w:p>
        </w:tc>
        <w:tc>
          <w:tcPr>
            <w:tcW w:type="dxa" w:w="14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5 reviews</w:t>
            </w:r>
          </w:p>
        </w:tc>
        <w:tc>
          <w:tcPr>
            <w:tcW w:type="dxa" w:w="14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w:t>
            </w:r>
          </w:p>
        </w:tc>
        <w:tc>
          <w:tcPr>
            <w:tcW w:type="dxa" w:w="20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magicpin.in</w:t>
            </w:r>
          </w:p>
        </w:tc>
      </w:tr>
      <w:tr>
        <w:tc>
          <w:tcPr>
            <w:tcW w:type="dxa" w:w="20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Magicpin</w:t>
            </w:r>
          </w:p>
        </w:tc>
        <w:tc>
          <w:tcPr>
            <w:tcW w:type="dxa" w:w="22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Deen Dayal Nagar</w:t>
            </w:r>
          </w:p>
        </w:tc>
        <w:tc>
          <w:tcPr>
            <w:tcW w:type="dxa" w:w="10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Listed</w:t>
            </w:r>
          </w:p>
        </w:tc>
        <w:tc>
          <w:tcPr>
            <w:tcW w:type="dxa" w:w="14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Active</w:t>
            </w:r>
          </w:p>
        </w:tc>
        <w:tc>
          <w:tcPr>
            <w:tcW w:type="dxa" w:w="14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w:t>
            </w:r>
          </w:p>
        </w:tc>
        <w:tc>
          <w:tcPr>
            <w:tcW w:type="dxa" w:w="20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magicpin.in</w:t>
            </w:r>
          </w:p>
        </w:tc>
      </w:tr>
      <w:tr>
        <w:tc>
          <w:tcPr>
            <w:tcW w:type="dxa" w:w="20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Wanderlog</w:t>
            </w:r>
          </w:p>
        </w:tc>
        <w:tc>
          <w:tcPr>
            <w:tcW w:type="dxa" w:w="22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City Center (Aggregate)</w:t>
            </w:r>
          </w:p>
        </w:tc>
        <w:tc>
          <w:tcPr>
            <w:tcW w:type="dxa" w:w="10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4.2/5</w:t>
            </w:r>
          </w:p>
        </w:tc>
        <w:tc>
          <w:tcPr>
            <w:tcW w:type="dxa" w:w="14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2,895 Google sources</w:t>
            </w:r>
          </w:p>
        </w:tc>
        <w:tc>
          <w:tcPr>
            <w:tcW w:type="dxa" w:w="14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Recommended</w:t>
            </w:r>
          </w:p>
        </w:tc>
        <w:tc>
          <w:tcPr>
            <w:tcW w:type="dxa" w:w="20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wanderlog.com</w:t>
            </w:r>
          </w:p>
        </w:tc>
      </w:tr>
      <w:tr>
        <w:tc>
          <w:tcPr>
            <w:tcW w:type="dxa" w:w="20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Zomato</w:t>
            </w:r>
          </w:p>
        </w:tc>
        <w:tc>
          <w:tcPr>
            <w:tcW w:type="dxa" w:w="22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City Center</w:t>
            </w:r>
          </w:p>
        </w:tc>
        <w:tc>
          <w:tcPr>
            <w:tcW w:type="dxa" w:w="10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4.1/5</w:t>
            </w:r>
          </w:p>
        </w:tc>
        <w:tc>
          <w:tcPr>
            <w:tcW w:type="dxa" w:w="14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479 reviews</w:t>
            </w:r>
          </w:p>
        </w:tc>
        <w:tc>
          <w:tcPr>
            <w:tcW w:type="dxa" w:w="14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Active listing</w:t>
            </w:r>
          </w:p>
        </w:tc>
        <w:tc>
          <w:tcPr>
            <w:tcW w:type="dxa" w:w="20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zomato.com</w:t>
            </w:r>
          </w:p>
        </w:tc>
      </w:tr>
      <w:tr>
        <w:tc>
          <w:tcPr>
            <w:tcW w:type="dxa" w:w="20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ThreeBestRated</w:t>
            </w:r>
          </w:p>
        </w:tc>
        <w:tc>
          <w:tcPr>
            <w:tcW w:type="dxa" w:w="22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City-wide</w:t>
            </w:r>
          </w:p>
        </w:tc>
        <w:tc>
          <w:tcPr>
            <w:tcW w:type="dxa" w:w="10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bCs/>
                <w:color w:val="1A1A1A"/>
                <w:sz w:val="20"/>
                <w:szCs w:val="20"/>
              </w:rPr>
              <w:t xml:space="preserve">Top 2</w:t>
            </w:r>
          </w:p>
        </w:tc>
        <w:tc>
          <w:tcPr>
            <w:tcW w:type="dxa" w:w="14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Expert verified</w:t>
            </w:r>
          </w:p>
        </w:tc>
        <w:tc>
          <w:tcPr>
            <w:tcW w:type="dxa" w:w="14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bCs/>
                <w:color w:val="1A1A1A"/>
                <w:sz w:val="20"/>
                <w:szCs w:val="20"/>
              </w:rPr>
              <w:t xml:space="preserve">#2 Fast Food Gwalior</w:t>
            </w:r>
          </w:p>
        </w:tc>
        <w:tc>
          <w:tcPr>
            <w:tcW w:type="dxa" w:w="20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threebestrated.in</w:t>
            </w:r>
          </w:p>
        </w:tc>
      </w:tr>
    </w:tbl>
    <w:p>
      <w:pPr>
        <w:spacing w:after="60"/>
      </w:pPr>
      <w:r>
        <w:rPr>
          <w:rFonts w:ascii="Arial" w:cs="Arial" w:eastAsia="Arial" w:hAnsi="Arial"/>
        </w:rPr>
        <w:t xml:space="preserve"/>
      </w:r>
    </w:p>
    <w:p>
      <w:pPr>
        <w:spacing w:after="60"/>
      </w:pPr>
      <w:r>
        <w:rPr>
          <w:rFonts w:ascii="Arial" w:cs="Arial" w:eastAsia="Arial" w:hAnsi="Arial"/>
        </w:rPr>
        <w:t xml:space="preserve"/>
      </w:r>
    </w:p>
    <w:p>
      <w:pPr>
        <w:pStyle w:val="Heading2"/>
        <w:spacing w:before="240" w:after="120"/>
      </w:pPr>
      <w:r>
        <w:rPr>
          <w:rFonts w:ascii="Arial" w:cs="Arial" w:eastAsia="Arial" w:hAnsi="Arial"/>
          <w:b/>
          <w:bCs/>
          <w:color w:val="1565C0"/>
          <w:sz w:val="28"/>
          <w:szCs w:val="28"/>
        </w:rPr>
        <w:t xml:space="preserve">4.2 Actual Customer Reviews — Verbatim Evidence</w:t>
      </w:r>
    </w:p>
    <w:p>
      <w:pPr>
        <w:pStyle w:val="Heading3"/>
        <w:spacing w:before="200" w:after="100"/>
      </w:pPr>
      <w:r>
        <w:rPr>
          <w:rFonts w:ascii="Arial" w:cs="Arial" w:eastAsia="Arial" w:hAnsi="Arial"/>
          <w:b/>
          <w:bCs/>
          <w:color w:val="8B0000"/>
          <w:sz w:val="24"/>
          <w:szCs w:val="24"/>
        </w:rPr>
        <w:t xml:space="preserve">Positive Reviews</w:t>
      </w:r>
    </w:p>
    <w:p>
      <w:pPr>
        <w:spacing w:after="100" w:line="300"/>
      </w:pPr>
      <w:r>
        <w:rPr>
          <w:rFonts w:ascii="Arial" w:cs="Arial" w:eastAsia="Arial" w:hAnsi="Arial"/>
          <w:color w:val="1A1A1A"/>
          <w:sz w:val="21"/>
          <w:szCs w:val="21"/>
        </w:rPr>
        <w:t xml:space="preserve">The following reviews represent real customer feedback sourced from Google, Wanderlog, and Magicpin:</w:t>
      </w:r>
    </w:p>
    <w:p>
      <w:pPr>
        <w:spacing w:after="60"/>
      </w:pPr>
      <w:r>
        <w:rPr>
          <w:rFonts w:ascii="Arial" w:cs="Arial" w:eastAsia="Arial" w:hAnsi="Arial"/>
        </w:rPr>
        <w:t xml:space="preserve"/>
      </w:r>
    </w:p>
    <w:p>
      <w:pPr>
        <w:shd w:fill="EAFAF1" w:val="clear"/>
        <w:spacing w:after="80"/>
        <w:ind w:left="400"/>
      </w:pPr>
      <w:r>
        <w:rPr>
          <w:rFonts w:ascii="Arial" w:cs="Arial" w:eastAsia="Arial" w:hAnsi="Arial"/>
          <w:i/>
          <w:iCs/>
          <w:color w:val="0D2F6E"/>
          <w:sz w:val="20"/>
          <w:szCs w:val="20"/>
        </w:rPr>
        <w:t xml:space="preserve">"Ausome food... Burger and momos were very yummy and tasty... Flavours not touched before and presented very well.. Nice and polite staff." — Google Review via Wanderlog</w:t>
      </w:r>
    </w:p>
    <w:p>
      <w:pPr>
        <w:shd w:fill="EAFAF1" w:val="clear"/>
        <w:spacing w:after="80"/>
        <w:ind w:left="400"/>
      </w:pPr>
      <w:r>
        <w:rPr>
          <w:rFonts w:ascii="Arial" w:cs="Arial" w:eastAsia="Arial" w:hAnsi="Arial"/>
          <w:i/>
          <w:iCs/>
          <w:color w:val="0D2F6E"/>
          <w:sz w:val="20"/>
          <w:szCs w:val="20"/>
        </w:rPr>
        <w:t xml:space="preserve">"I visited Burger Buddy with my friends last Sunday. The aloo patty burger was delicious, with a crispy patty and fresh ingredients. Peri peri fries were well-spiced. Cold coffee was excellent." — Google Review via Wanderlog</w:t>
      </w:r>
    </w:p>
    <w:p>
      <w:pPr>
        <w:shd w:fill="EAFAF1" w:val="clear"/>
        <w:spacing w:after="80"/>
        <w:ind w:left="400"/>
      </w:pPr>
      <w:r>
        <w:rPr>
          <w:rFonts w:ascii="Arial" w:cs="Arial" w:eastAsia="Arial" w:hAnsi="Arial"/>
          <w:i/>
          <w:iCs/>
          <w:color w:val="0D2F6E"/>
          <w:sz w:val="20"/>
          <w:szCs w:val="20"/>
        </w:rPr>
        <w:t xml:space="preserve">"Burger Buddy was a great spot! Their baby potatoes were delicious, definitely worth a try. I'd recommend this place to anyone looking for a quick bite." — Magicpin (Mahalgaon outlet)</w:t>
      </w:r>
    </w:p>
    <w:p>
      <w:pPr>
        <w:shd w:fill="EAFAF1" w:val="clear"/>
        <w:spacing w:after="80"/>
        <w:ind w:left="400"/>
      </w:pPr>
      <w:r>
        <w:rPr>
          <w:rFonts w:ascii="Arial" w:cs="Arial" w:eastAsia="Arial" w:hAnsi="Arial"/>
          <w:i/>
          <w:iCs/>
          <w:color w:val="0D2F6E"/>
          <w:sz w:val="20"/>
          <w:szCs w:val="20"/>
        </w:rPr>
        <w:t xml:space="preserve">"I recently visited Burger Buddy and was impressed by their Aloo Thick Wrap! They have a whole menu dedicated to plant-based meals." — Magicpin (Morar outlet)</w:t>
      </w:r>
    </w:p>
    <w:p>
      <w:pPr>
        <w:shd w:fill="EAFAF1" w:val="clear"/>
        <w:spacing w:after="80"/>
        <w:ind w:left="400"/>
      </w:pPr>
      <w:r>
        <w:rPr>
          <w:rFonts w:ascii="Arial" w:cs="Arial" w:eastAsia="Arial" w:hAnsi="Arial"/>
          <w:i/>
          <w:iCs/>
          <w:color w:val="0D2F6E"/>
          <w:sz w:val="20"/>
          <w:szCs w:val="20"/>
        </w:rPr>
        <w:t xml:space="preserve">"Delicious burgers with authenticity of aloo tikki. Affordable and comfortable ordering. Must try." — Google (Apr 2024, about The Burger Company; reviewer recommended switching to Burger Buddy nearby)</w:t>
      </w:r>
    </w:p>
    <w:p>
      <w:pPr>
        <w:shd w:fill="EAFAF1" w:val="clear"/>
        <w:spacing w:after="80"/>
        <w:ind w:left="400"/>
      </w:pPr>
      <w:r>
        <w:rPr>
          <w:rFonts w:ascii="Arial" w:cs="Arial" w:eastAsia="Arial" w:hAnsi="Arial"/>
          <w:i/>
          <w:iCs/>
          <w:color w:val="0D2F6E"/>
          <w:sz w:val="20"/>
          <w:szCs w:val="20"/>
        </w:rPr>
        <w:t xml:space="preserve">"Best burgers in Gwalior, good ambience and affordable prices. Family-friendly atmosphere with flexible payment options." — Google Review aggregate</w:t>
      </w:r>
    </w:p>
    <w:p>
      <w:pPr>
        <w:spacing w:after="60"/>
      </w:pPr>
      <w:r>
        <w:rPr>
          <w:rFonts w:ascii="Arial" w:cs="Arial" w:eastAsia="Arial" w:hAnsi="Arial"/>
        </w:rPr>
        <w:t xml:space="preserve"/>
      </w:r>
    </w:p>
    <w:p>
      <w:pPr>
        <w:spacing w:after="60"/>
      </w:pPr>
      <w:r>
        <w:rPr>
          <w:rFonts w:ascii="Arial" w:cs="Arial" w:eastAsia="Arial" w:hAnsi="Arial"/>
        </w:rPr>
        <w:t xml:space="preserve"/>
      </w:r>
    </w:p>
    <w:p>
      <w:pPr>
        <w:pStyle w:val="Heading3"/>
        <w:spacing w:before="200" w:after="100"/>
      </w:pPr>
      <w:r>
        <w:rPr>
          <w:rFonts w:ascii="Arial" w:cs="Arial" w:eastAsia="Arial" w:hAnsi="Arial"/>
          <w:b/>
          <w:bCs/>
          <w:color w:val="C0392B"/>
          <w:sz w:val="24"/>
          <w:szCs w:val="24"/>
        </w:rPr>
        <w:t xml:space="preserve">Negative / Concern Reviews</w:t>
      </w:r>
    </w:p>
    <w:p>
      <w:pPr>
        <w:shd w:fill="FDEDEC" w:val="clear"/>
        <w:spacing w:after="80"/>
        <w:ind w:left="400"/>
      </w:pPr>
      <w:r>
        <w:rPr>
          <w:rFonts w:ascii="Arial" w:cs="Arial" w:eastAsia="Arial" w:hAnsi="Arial"/>
          <w:i/>
          <w:iCs/>
          <w:color w:val="8B0000"/>
          <w:sz w:val="20"/>
          <w:szCs w:val="20"/>
        </w:rPr>
        <w:t xml:space="preserve">"Whole restaurant is just showoff. They served thumbs up pet bottle in dirty condition, fries too salty, wrap not cooked properly, AC not cooling." — Google (Wanderlog, critical review)</w:t>
      </w:r>
    </w:p>
    <w:p>
      <w:pPr>
        <w:shd w:fill="FDEDEC" w:val="clear"/>
        <w:spacing w:after="80"/>
        <w:ind w:left="400"/>
      </w:pPr>
      <w:r>
        <w:rPr>
          <w:rFonts w:ascii="Arial" w:cs="Arial" w:eastAsia="Arial" w:hAnsi="Arial"/>
          <w:i/>
          <w:iCs/>
          <w:color w:val="8B0000"/>
          <w:sz w:val="20"/>
          <w:szCs w:val="20"/>
        </w:rPr>
        <w:t xml:space="preserve">"The restaurant seems to have lost its original identity. The menu feels like it's relying on nostalgia rather than delivering quality." — Platform Review</w:t>
      </w:r>
    </w:p>
    <w:p>
      <w:pPr>
        <w:shd w:fill="FDEDEC" w:val="clear"/>
        <w:spacing w:after="80"/>
        <w:ind w:left="400"/>
      </w:pPr>
      <w:r>
        <w:rPr>
          <w:rFonts w:ascii="Arial" w:cs="Arial" w:eastAsia="Arial" w:hAnsi="Arial"/>
          <w:i/>
          <w:iCs/>
          <w:color w:val="8B0000"/>
          <w:sz w:val="20"/>
          <w:szCs w:val="20"/>
        </w:rPr>
        <w:t xml:space="preserve">"There is an unpleasant oil smell from the burgers that caused nausea." — Customer complaint (platform review)</w:t>
      </w:r>
    </w:p>
    <w:p>
      <w:pPr>
        <w:shd w:fill="FDEDEC" w:val="clear"/>
        <w:spacing w:after="80"/>
        <w:ind w:left="400"/>
      </w:pPr>
      <w:r>
        <w:rPr>
          <w:rFonts w:ascii="Arial" w:cs="Arial" w:eastAsia="Arial" w:hAnsi="Arial"/>
          <w:i/>
          <w:iCs/>
          <w:color w:val="8B0000"/>
          <w:sz w:val="20"/>
          <w:szCs w:val="20"/>
        </w:rPr>
        <w:t xml:space="preserve">"[At Phool Bagh outlet] My AirPods were cleared from the table; the owner allegedly defended the person who took them and refused to show CCTV footage claiming they don't know the password." — Customer complaint (2025)</w:t>
      </w:r>
    </w:p>
    <w:p>
      <w:pPr>
        <w:shd w:fill="FDEDEC" w:val="clear"/>
        <w:spacing w:after="80"/>
        <w:ind w:left="400"/>
      </w:pPr>
      <w:r>
        <w:rPr>
          <w:rFonts w:ascii="Arial" w:cs="Arial" w:eastAsia="Arial" w:hAnsi="Arial"/>
          <w:i/>
          <w:iCs/>
          <w:color w:val="8B0000"/>
          <w:sz w:val="20"/>
          <w:szCs w:val="20"/>
        </w:rPr>
        <w:t xml:space="preserve">"They are cheating — received non-veg burger instead of veg. Video made and complaint filed." — Ashish Sharma, Consumer Forum complainant (FPJ coverage, Feb 2024)</w:t>
      </w:r>
    </w:p>
    <w:p>
      <w:pPr>
        <w:shd w:fill="FDEDEC" w:val="clear"/>
        <w:spacing w:after="80"/>
        <w:ind w:left="400"/>
      </w:pPr>
      <w:r>
        <w:rPr>
          <w:rFonts w:ascii="Arial" w:cs="Arial" w:eastAsia="Arial" w:hAnsi="Arial"/>
          <w:i/>
          <w:iCs/>
          <w:color w:val="8B0000"/>
          <w:sz w:val="20"/>
          <w:szCs w:val="20"/>
        </w:rPr>
        <w:t xml:space="preserve">"Disappointing — ordered via Zomato, received wrong item. Customer care didn't help properly." — Platform review aggregate</w:t>
      </w:r>
    </w:p>
    <w:p>
      <w:pPr>
        <w:spacing w:after="60"/>
      </w:pPr>
      <w:r>
        <w:rPr>
          <w:rFonts w:ascii="Arial" w:cs="Arial" w:eastAsia="Arial" w:hAnsi="Arial"/>
        </w:rPr>
        <w:t xml:space="preserve"/>
      </w:r>
    </w:p>
    <w:p>
      <w:pPr>
        <w:spacing w:after="60"/>
      </w:pPr>
      <w:r>
        <w:rPr>
          <w:rFonts w:ascii="Arial" w:cs="Arial" w:eastAsia="Arial" w:hAnsi="Arial"/>
        </w:rPr>
        <w:t xml:space="preserve"/>
      </w:r>
    </w:p>
    <w:p>
      <w:pPr>
        <w:pStyle w:val="Heading2"/>
        <w:spacing w:before="240" w:after="120"/>
      </w:pPr>
      <w:r>
        <w:rPr>
          <w:rFonts w:ascii="Arial" w:cs="Arial" w:eastAsia="Arial" w:hAnsi="Arial"/>
          <w:b/>
          <w:bCs/>
          <w:color w:val="1565C0"/>
          <w:sz w:val="28"/>
          <w:szCs w:val="28"/>
        </w:rPr>
        <w:t xml:space="preserve">4.3 Social Media &amp; Digital Footprint Analysis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1500"/>
        <w:gridCol w:w="2000"/>
        <w:gridCol w:w="2080"/>
      </w:tblGrid>
      <w:tr>
        <w:tc>
          <w:tcPr>
            <w:tcW w:type="dxa" w:w="200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PLATFORM</w:t>
            </w:r>
          </w:p>
        </w:tc>
        <w:tc>
          <w:tcPr>
            <w:tcW w:type="dxa" w:w="250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PAGE/HANDLE</w:t>
            </w:r>
          </w:p>
        </w:tc>
        <w:tc>
          <w:tcPr>
            <w:tcW w:type="dxa" w:w="150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FOLLOWERS/LIKES</w:t>
            </w:r>
          </w:p>
        </w:tc>
        <w:tc>
          <w:tcPr>
            <w:tcW w:type="dxa" w:w="200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ACTIVITY LEVEL</w:t>
            </w:r>
          </w:p>
        </w:tc>
        <w:tc>
          <w:tcPr>
            <w:tcW w:type="dxa" w:w="208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ASSESSMENT</w:t>
            </w:r>
          </w:p>
        </w:tc>
      </w:tr>
      <w:tr>
        <w:tc>
          <w:tcPr>
            <w:tcW w:type="dxa" w:w="20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Facebook (Main)</w:t>
            </w:r>
          </w:p>
        </w:tc>
        <w:tc>
          <w:tcPr>
            <w:tcW w:type="dxa" w:w="25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@burgerbuddyin</w:t>
            </w:r>
          </w:p>
        </w:tc>
        <w:tc>
          <w:tcPr>
            <w:tcW w:type="dxa" w:w="15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1,805 likes | 1,882 check-ins</w:t>
            </w:r>
          </w:p>
        </w:tc>
        <w:tc>
          <w:tcPr>
            <w:tcW w:type="dxa" w:w="20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Low activity</w:t>
            </w:r>
          </w:p>
        </w:tc>
        <w:tc>
          <w:tcPr>
            <w:tcW w:type="dxa" w:w="20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Needs crisis communication</w:t>
            </w:r>
          </w:p>
        </w:tc>
      </w:tr>
      <w:tr>
        <w:tc>
          <w:tcPr>
            <w:tcW w:type="dxa" w:w="20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Facebook (India)</w:t>
            </w:r>
          </w:p>
        </w:tc>
        <w:tc>
          <w:tcPr>
            <w:tcW w:type="dxa" w:w="25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@burgerbuddyindia</w:t>
            </w:r>
          </w:p>
        </w:tc>
        <w:tc>
          <w:tcPr>
            <w:tcW w:type="dxa" w:w="15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74 likes | 331 check-ins</w:t>
            </w:r>
          </w:p>
        </w:tc>
        <w:tc>
          <w:tcPr>
            <w:tcW w:type="dxa" w:w="20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Very low</w:t>
            </w:r>
          </w:p>
        </w:tc>
        <w:tc>
          <w:tcPr>
            <w:tcW w:type="dxa" w:w="20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Underutilized</w:t>
            </w:r>
          </w:p>
        </w:tc>
      </w:tr>
      <w:tr>
        <w:tc>
          <w:tcPr>
            <w:tcW w:type="dxa" w:w="20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Instagram</w:t>
            </w:r>
          </w:p>
        </w:tc>
        <w:tc>
          <w:tcPr>
            <w:tcW w:type="dxa" w:w="25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@burgerbuddygwalior</w:t>
            </w:r>
          </w:p>
        </w:tc>
        <w:tc>
          <w:tcPr>
            <w:tcW w:type="dxa" w:w="15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~6,500 followers</w:t>
            </w:r>
          </w:p>
        </w:tc>
        <w:tc>
          <w:tcPr>
            <w:tcW w:type="dxa" w:w="20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Moderate</w:t>
            </w:r>
          </w:p>
        </w:tc>
        <w:tc>
          <w:tcPr>
            <w:tcW w:type="dxa" w:w="20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Best digital asset — leverage it</w:t>
            </w:r>
          </w:p>
        </w:tc>
      </w:tr>
      <w:tr>
        <w:tc>
          <w:tcPr>
            <w:tcW w:type="dxa" w:w="20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Website</w:t>
            </w:r>
          </w:p>
        </w:tc>
        <w:tc>
          <w:tcPr>
            <w:tcW w:type="dxa" w:w="25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burgerbuddy.in</w:t>
            </w:r>
          </w:p>
        </w:tc>
        <w:tc>
          <w:tcPr>
            <w:tcW w:type="dxa" w:w="15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Static brochure</w:t>
            </w:r>
          </w:p>
        </w:tc>
        <w:tc>
          <w:tcPr>
            <w:tcW w:type="dxa" w:w="20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No ordering system</w:t>
            </w:r>
          </w:p>
        </w:tc>
        <w:tc>
          <w:tcPr>
            <w:tcW w:type="dxa" w:w="20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bCs/>
                <w:color w:val="C0392B"/>
                <w:sz w:val="20"/>
                <w:szCs w:val="20"/>
              </w:rPr>
              <w:t xml:space="preserve">Critical gap to address</w:t>
            </w:r>
          </w:p>
        </w:tc>
      </w:tr>
    </w:tbl>
    <w:p>
      <w:r>
        <w:br w:type="page"/>
      </w:r>
    </w:p>
    <w:p>
      <w:pPr>
        <w:pStyle w:val="Heading1"/>
        <w:pBdr>
          <w:bottom w:val="thick" w:color="0D2F6E" w:sz="6" w:space="2"/>
        </w:pBdr>
        <w:spacing w:before="300" w:after="200"/>
      </w:pPr>
      <w:r>
        <w:rPr>
          <w:rFonts w:ascii="Arial" w:cs="Arial" w:eastAsia="Arial" w:hAnsi="Arial"/>
          <w:b/>
          <w:bCs/>
          <w:color w:val="0D2F6E"/>
          <w:sz w:val="34"/>
          <w:szCs w:val="34"/>
        </w:rPr>
        <w:t xml:space="preserve">PART 5: FULL COMPETITOR INTELLIGENCE REPORTS</w:t>
      </w:r>
    </w:p>
    <w:p>
      <w:pPr>
        <w:spacing w:after="60"/>
      </w:pPr>
      <w:r>
        <w:rPr>
          <w:rFonts w:ascii="Arial" w:cs="Arial" w:eastAsia="Arial" w:hAnsi="Arial"/>
        </w:rPr>
        <w:t xml:space="preserve"/>
      </w:r>
    </w:p>
    <w:p>
      <w:pPr>
        <w:pStyle w:val="Heading2"/>
        <w:spacing w:before="240" w:after="120"/>
      </w:pPr>
      <w:r>
        <w:rPr>
          <w:rFonts w:ascii="Arial" w:cs="Arial" w:eastAsia="Arial" w:hAnsi="Arial"/>
          <w:b/>
          <w:bCs/>
          <w:color w:val="1565C0"/>
          <w:sz w:val="28"/>
          <w:szCs w:val="28"/>
        </w:rPr>
        <w:t xml:space="preserve">COMPETITOR #1 — BURGER KING | THREAT LEVEL: CRITICAL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7580"/>
      </w:tblGrid>
      <w:tr>
        <w:tc>
          <w:tcPr>
            <w:tcW w:type="dxa" w:w="250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PROFILE</w:t>
            </w:r>
          </w:p>
        </w:tc>
        <w:tc>
          <w:tcPr>
            <w:tcW w:type="dxa" w:w="758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DETAIL</w:t>
            </w:r>
          </w:p>
        </w:tc>
      </w:tr>
      <w:tr>
        <w:tc>
          <w:tcPr>
            <w:tcW w:type="dxa" w:w="25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Outlets in Gwalior</w:t>
            </w:r>
          </w:p>
        </w:tc>
        <w:tc>
          <w:tcPr>
            <w:tcW w:type="dxa" w:w="75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2 confirmed: DB City Mall (Racecourse Rd) + DD Mall Lashkar</w:t>
            </w:r>
          </w:p>
        </w:tc>
      </w:tr>
      <w:tr>
        <w:tc>
          <w:tcPr>
            <w:tcW w:type="dxa" w:w="25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DB City Rating</w:t>
            </w:r>
          </w:p>
        </w:tc>
        <w:tc>
          <w:tcPr>
            <w:tcW w:type="dxa" w:w="75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bCs/>
                <w:color w:val="1A1A1A"/>
                <w:sz w:val="20"/>
                <w:szCs w:val="20"/>
              </w:rPr>
              <w:t xml:space="preserve">4.6/5 on Google (Restaurant Guru 2025) | 1,900+ Justdial reviews</w:t>
            </w:r>
          </w:p>
        </w:tc>
      </w:tr>
      <w:tr>
        <w:tc>
          <w:tcPr>
            <w:tcW w:type="dxa" w:w="25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Lashkar Rating</w:t>
            </w:r>
          </w:p>
        </w:tc>
        <w:tc>
          <w:tcPr>
            <w:tcW w:type="dxa" w:w="75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4.3/5 on Justdial (1,922 reviews) | Magicpin active listing</w:t>
            </w:r>
          </w:p>
        </w:tc>
      </w:tr>
      <w:tr>
        <w:tc>
          <w:tcPr>
            <w:tcW w:type="dxa" w:w="25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Price for Two</w:t>
            </w:r>
          </w:p>
        </w:tc>
        <w:tc>
          <w:tcPr>
            <w:tcW w:type="dxa" w:w="75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bCs/>
                <w:color w:val="C0392B"/>
                <w:sz w:val="20"/>
                <w:szCs w:val="20"/>
              </w:rPr>
              <w:t xml:space="preserve">Rs.450 (Justdial verified) — IDENTICAL price band to Burger Buddy</w:t>
            </w:r>
          </w:p>
        </w:tc>
      </w:tr>
      <w:tr>
        <w:tc>
          <w:tcPr>
            <w:tcW w:type="dxa" w:w="25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App &amp; Loyalty</w:t>
            </w:r>
          </w:p>
        </w:tc>
        <w:tc>
          <w:tcPr>
            <w:tcW w:type="dxa" w:w="75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BK India App with exclusive Rs.99 combo deals targeting students/young adults</w:t>
            </w:r>
          </w:p>
        </w:tc>
      </w:tr>
      <w:tr>
        <w:tc>
          <w:tcPr>
            <w:tcW w:type="dxa" w:w="25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Brand Ambassador</w:t>
            </w:r>
          </w:p>
        </w:tc>
        <w:tc>
          <w:tcPr>
            <w:tcW w:type="dxa" w:w="75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bCs/>
                <w:color w:val="C0392B"/>
                <w:sz w:val="20"/>
                <w:szCs w:val="20"/>
              </w:rPr>
              <w:t xml:space="preserve">Kartik Aryan — Bollywood star BORN IN GWALIOR. No other QSR has this local advantage anywhere in India.</w:t>
            </w:r>
          </w:p>
        </w:tc>
      </w:tr>
      <w:tr>
        <w:tc>
          <w:tcPr>
            <w:tcW w:type="dxa" w:w="25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Delivery Channels</w:t>
            </w:r>
          </w:p>
        </w:tc>
        <w:tc>
          <w:tcPr>
            <w:tcW w:type="dxa" w:w="75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Swiggy + Zomato + BK own app — triple channel vs BB's aggregator-only model</w:t>
            </w:r>
          </w:p>
        </w:tc>
      </w:tr>
      <w:tr>
        <w:tc>
          <w:tcPr>
            <w:tcW w:type="dxa" w:w="25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Veg Safety Record</w:t>
            </w:r>
          </w:p>
        </w:tc>
        <w:tc>
          <w:tcPr>
            <w:tcW w:type="dxa" w:w="75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bCs/>
                <w:color w:val="27AE60"/>
                <w:sz w:val="20"/>
                <w:szCs w:val="20"/>
              </w:rPr>
              <w:t xml:space="preserve">Clean — no veg/non-veg controversy. Direct contrast to Burger Buddy's legal case.</w:t>
            </w:r>
          </w:p>
        </w:tc>
      </w:tr>
      <w:tr>
        <w:tc>
          <w:tcPr>
            <w:tcW w:type="dxa" w:w="25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Key Competing Items</w:t>
            </w:r>
          </w:p>
        </w:tc>
        <w:tc>
          <w:tcPr>
            <w:tcW w:type="dxa" w:w="75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Crispy Veg Burger, Makhani Burger, Veg Whopper — all directly compete with BB's top-selling veg burgers</w:t>
            </w:r>
          </w:p>
        </w:tc>
      </w:tr>
    </w:tbl>
    <w:p>
      <w:pPr>
        <w:spacing w:after="60"/>
      </w:pPr>
      <w:r>
        <w:rPr>
          <w:rFonts w:ascii="Arial" w:cs="Arial" w:eastAsia="Arial" w:hAnsi="Arial"/>
        </w:rPr>
        <w:t xml:space="preserve"/>
      </w:r>
    </w:p>
    <w:p>
      <w:pPr>
        <w:spacing w:after="60"/>
      </w:pPr>
      <w:r>
        <w:rPr>
          <w:rFonts w:ascii="Arial" w:cs="Arial" w:eastAsia="Arial" w:hAnsi="Arial"/>
        </w:rPr>
        <w:t xml:space="preserve"/>
      </w:r>
    </w:p>
    <w:p>
      <w:pPr>
        <w:pStyle w:val="Heading2"/>
        <w:spacing w:before="240" w:after="120"/>
      </w:pPr>
      <w:r>
        <w:rPr>
          <w:rFonts w:ascii="Arial" w:cs="Arial" w:eastAsia="Arial" w:hAnsi="Arial"/>
          <w:b/>
          <w:bCs/>
          <w:color w:val="1565C0"/>
          <w:sz w:val="28"/>
          <w:szCs w:val="28"/>
        </w:rPr>
        <w:t xml:space="preserve">COMPETITOR #2 — McDONALD'S INDIA | THREAT LEVEL: HIGH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7580"/>
      </w:tblGrid>
      <w:tr>
        <w:tc>
          <w:tcPr>
            <w:tcW w:type="dxa" w:w="250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PROFILE</w:t>
            </w:r>
          </w:p>
        </w:tc>
        <w:tc>
          <w:tcPr>
            <w:tcW w:type="dxa" w:w="758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DETAIL</w:t>
            </w:r>
          </w:p>
        </w:tc>
      </w:tr>
      <w:tr>
        <w:tc>
          <w:tcPr>
            <w:tcW w:type="dxa" w:w="25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Outlet Location</w:t>
            </w:r>
          </w:p>
        </w:tc>
        <w:tc>
          <w:tcPr>
            <w:tcW w:type="dxa" w:w="75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bCs/>
                <w:color w:val="1A1A1A"/>
                <w:sz w:val="20"/>
                <w:szCs w:val="20"/>
              </w:rPr>
              <w:t xml:space="preserve">G-28A, Deendayal City Mall, MLB Rd, near Phool Bagh — BB's backyard</w:t>
            </w:r>
          </w:p>
        </w:tc>
      </w:tr>
      <w:tr>
        <w:tc>
          <w:tcPr>
            <w:tcW w:type="dxa" w:w="25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Rating</w:t>
            </w:r>
          </w:p>
        </w:tc>
        <w:tc>
          <w:tcPr>
            <w:tcW w:type="dxa" w:w="75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4.0+/5 (Google, Wanderlog verified)</w:t>
            </w:r>
          </w:p>
        </w:tc>
      </w:tr>
      <w:tr>
        <w:tc>
          <w:tcPr>
            <w:tcW w:type="dxa" w:w="25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Price for Two</w:t>
            </w:r>
          </w:p>
        </w:tc>
        <w:tc>
          <w:tcPr>
            <w:tcW w:type="dxa" w:w="75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Rs.300-500 — overlaps entire BB price range</w:t>
            </w:r>
          </w:p>
        </w:tc>
      </w:tr>
      <w:tr>
        <w:tc>
          <w:tcPr>
            <w:tcW w:type="dxa" w:w="25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App &amp; Loyalty</w:t>
            </w:r>
          </w:p>
        </w:tc>
        <w:tc>
          <w:tcPr>
            <w:tcW w:type="dxa" w:w="75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McD India App: Rs.99 McSaver Meals, McFlurry promos, digital exclusive combos</w:t>
            </w:r>
          </w:p>
        </w:tc>
      </w:tr>
      <w:tr>
        <w:tc>
          <w:tcPr>
            <w:tcW w:type="dxa" w:w="25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Key Competing Item</w:t>
            </w:r>
          </w:p>
        </w:tc>
        <w:tc>
          <w:tcPr>
            <w:tcW w:type="dxa" w:w="75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bCs/>
                <w:color w:val="C0392B"/>
                <w:sz w:val="20"/>
                <w:szCs w:val="20"/>
              </w:rPr>
              <w:t xml:space="preserve">McAloo Tikki Burger — DIRECT substitute for BB's #1 volume SKU: Aloo Tikki Burger</w:t>
            </w:r>
          </w:p>
        </w:tc>
      </w:tr>
      <w:tr>
        <w:tc>
          <w:tcPr>
            <w:tcW w:type="dxa" w:w="25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Kartik Aryan Tie-up</w:t>
            </w:r>
          </w:p>
        </w:tc>
        <w:tc>
          <w:tcPr>
            <w:tcW w:type="dxa" w:w="75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Confirmed — McD India had 'Kartik Aryan treat' available specifically in Gwalior (customer reviews)</w:t>
            </w:r>
          </w:p>
        </w:tc>
      </w:tr>
      <w:tr>
        <w:tc>
          <w:tcPr>
            <w:tcW w:type="dxa" w:w="25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Weaknesses (vs BB)</w:t>
            </w:r>
          </w:p>
        </w:tc>
        <w:tc>
          <w:tcPr>
            <w:tcW w:type="dxa" w:w="75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bCs/>
                <w:color w:val="27AE60"/>
                <w:sz w:val="20"/>
                <w:szCs w:val="20"/>
              </w:rPr>
              <w:t xml:space="preserve">Crowded; slow service; some staff attitude issues noted in reviews — BB has historically had friendlier local service</w:t>
            </w:r>
          </w:p>
        </w:tc>
      </w:tr>
    </w:tbl>
    <w:p>
      <w:pPr>
        <w:spacing w:after="60"/>
      </w:pPr>
      <w:r>
        <w:rPr>
          <w:rFonts w:ascii="Arial" w:cs="Arial" w:eastAsia="Arial" w:hAnsi="Arial"/>
        </w:rPr>
        <w:t xml:space="preserve"/>
      </w:r>
    </w:p>
    <w:p>
      <w:pPr>
        <w:spacing w:after="60"/>
      </w:pPr>
      <w:r>
        <w:rPr>
          <w:rFonts w:ascii="Arial" w:cs="Arial" w:eastAsia="Arial" w:hAnsi="Arial"/>
        </w:rPr>
        <w:t xml:space="preserve"/>
      </w:r>
    </w:p>
    <w:p>
      <w:pPr>
        <w:pStyle w:val="Heading2"/>
        <w:spacing w:before="240" w:after="120"/>
      </w:pPr>
      <w:r>
        <w:rPr>
          <w:rFonts w:ascii="Arial" w:cs="Arial" w:eastAsia="Arial" w:hAnsi="Arial"/>
          <w:b/>
          <w:bCs/>
          <w:color w:val="1565C0"/>
          <w:sz w:val="28"/>
          <w:szCs w:val="28"/>
        </w:rPr>
        <w:t xml:space="preserve">COMPETITOR #3 — KFC INDIA | THREAT LEVEL: HIGH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7580"/>
      </w:tblGrid>
      <w:tr>
        <w:tc>
          <w:tcPr>
            <w:tcW w:type="dxa" w:w="250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PROFILE</w:t>
            </w:r>
          </w:p>
        </w:tc>
        <w:tc>
          <w:tcPr>
            <w:tcW w:type="dxa" w:w="758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DETAIL</w:t>
            </w:r>
          </w:p>
        </w:tc>
      </w:tr>
      <w:tr>
        <w:tc>
          <w:tcPr>
            <w:tcW w:type="dxa" w:w="25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Outlets in Gwalior</w:t>
            </w:r>
          </w:p>
        </w:tc>
        <w:tc>
          <w:tcPr>
            <w:tcW w:type="dxa" w:w="75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2: DB City Mall + Dindayal City Mall (new) — second outlet directly threatens BB Lashkar zone</w:t>
            </w:r>
          </w:p>
        </w:tc>
      </w:tr>
      <w:tr>
        <w:tc>
          <w:tcPr>
            <w:tcW w:type="dxa" w:w="25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Rating</w:t>
            </w:r>
          </w:p>
        </w:tc>
        <w:tc>
          <w:tcPr>
            <w:tcW w:type="dxa" w:w="75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4.1/5 JD (1,500+ reviews at DB City) | 4.3/5 (new DD City outlet)</w:t>
            </w:r>
          </w:p>
        </w:tc>
      </w:tr>
      <w:tr>
        <w:tc>
          <w:tcPr>
            <w:tcW w:type="dxa" w:w="25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Price for Two</w:t>
            </w:r>
          </w:p>
        </w:tc>
        <w:tc>
          <w:tcPr>
            <w:tcW w:type="dxa" w:w="75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Rs.500 — premium to BB; but perceived higher value by many Gwalior consumers</w:t>
            </w:r>
          </w:p>
        </w:tc>
      </w:tr>
      <w:tr>
        <w:tc>
          <w:tcPr>
            <w:tcW w:type="dxa" w:w="25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Key Complaints in Reviews</w:t>
            </w:r>
          </w:p>
        </w:tc>
        <w:tc>
          <w:tcPr>
            <w:tcW w:type="dxa" w:w="75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bCs/>
                <w:color w:val="27AE60"/>
                <w:sz w:val="20"/>
                <w:szCs w:val="20"/>
              </w:rPr>
              <w:t xml:space="preserve">Old/foul-smelling chicken; hygiene concerns; frequent stock-outs — these are BB exploitable weaknesses</w:t>
            </w:r>
          </w:p>
        </w:tc>
      </w:tr>
      <w:tr>
        <w:tc>
          <w:tcPr>
            <w:tcW w:type="dxa" w:w="25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Chicken threat to BB</w:t>
            </w:r>
          </w:p>
        </w:tc>
        <w:tc>
          <w:tcPr>
            <w:tcW w:type="dxa" w:w="75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BB has a small chicken segment (Crunchy Chicken Combo: 141 units); KFC's strength here could cannibalize</w:t>
            </w:r>
          </w:p>
        </w:tc>
      </w:tr>
    </w:tbl>
    <w:p>
      <w:pPr>
        <w:spacing w:after="60"/>
      </w:pPr>
      <w:r>
        <w:rPr>
          <w:rFonts w:ascii="Arial" w:cs="Arial" w:eastAsia="Arial" w:hAnsi="Arial"/>
        </w:rPr>
        <w:t xml:space="preserve"/>
      </w:r>
    </w:p>
    <w:p>
      <w:pPr>
        <w:spacing w:after="60"/>
      </w:pPr>
      <w:r>
        <w:rPr>
          <w:rFonts w:ascii="Arial" w:cs="Arial" w:eastAsia="Arial" w:hAnsi="Arial"/>
        </w:rPr>
        <w:t xml:space="preserve"/>
      </w:r>
    </w:p>
    <w:p>
      <w:pPr>
        <w:pStyle w:val="Heading2"/>
        <w:spacing w:before="240" w:after="120"/>
      </w:pPr>
      <w:r>
        <w:rPr>
          <w:rFonts w:ascii="Arial" w:cs="Arial" w:eastAsia="Arial" w:hAnsi="Arial"/>
          <w:b/>
          <w:bCs/>
          <w:color w:val="1565C0"/>
          <w:sz w:val="28"/>
          <w:szCs w:val="28"/>
        </w:rPr>
        <w:t xml:space="preserve">COMPETITOR #4 — DOMINO'S INDIA | THREAT LEVEL: MEDIUM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7580"/>
      </w:tblGrid>
      <w:tr>
        <w:tc>
          <w:tcPr>
            <w:tcW w:type="dxa" w:w="250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PROFILE</w:t>
            </w:r>
          </w:p>
        </w:tc>
        <w:tc>
          <w:tcPr>
            <w:tcW w:type="dxa" w:w="758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DETAIL</w:t>
            </w:r>
          </w:p>
        </w:tc>
      </w:tr>
      <w:tr>
        <w:tc>
          <w:tcPr>
            <w:tcW w:type="dxa" w:w="25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Outlets in Gwalior</w:t>
            </w:r>
          </w:p>
        </w:tc>
        <w:tc>
          <w:tcPr>
            <w:tcW w:type="dxa" w:w="75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bCs/>
                <w:color w:val="1A1A1A"/>
                <w:sz w:val="20"/>
                <w:szCs w:val="20"/>
              </w:rPr>
              <w:t xml:space="preserve">5 outlets: Fortune Plaza (steps from BB flagship), Lashkar, DD Nagar, DB City, Racecourse</w:t>
            </w:r>
          </w:p>
        </w:tc>
      </w:tr>
      <w:tr>
        <w:tc>
          <w:tcPr>
            <w:tcW w:type="dxa" w:w="25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Fortune Plaza Threat</w:t>
            </w:r>
          </w:p>
        </w:tc>
        <w:tc>
          <w:tcPr>
            <w:tcW w:type="dxa" w:w="75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bCs/>
                <w:color w:val="C0392B"/>
                <w:sz w:val="20"/>
                <w:szCs w:val="20"/>
              </w:rPr>
              <w:t xml:space="preserve">The Fortune Plaza Domino's is directly adjacent to Burger Buddy's City Center flagship — competing for SAME customers</w:t>
            </w:r>
          </w:p>
        </w:tc>
      </w:tr>
      <w:tr>
        <w:tc>
          <w:tcPr>
            <w:tcW w:type="dxa" w:w="25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Delivery Edge</w:t>
            </w:r>
          </w:p>
        </w:tc>
        <w:tc>
          <w:tcPr>
            <w:tcW w:type="dxa" w:w="75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30-minute delivery guarantee + strong delivery app — direct competition for BB's delivery segment</w:t>
            </w:r>
          </w:p>
        </w:tc>
      </w:tr>
      <w:tr>
        <w:tc>
          <w:tcPr>
            <w:tcW w:type="dxa" w:w="25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Overlap with BB</w:t>
            </w:r>
          </w:p>
        </w:tc>
        <w:tc>
          <w:tcPr>
            <w:tcW w:type="dxa" w:w="75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Pasta, garlic bread — both also sold by BB. Domino's has brand recognition advantage in these categories</w:t>
            </w:r>
          </w:p>
        </w:tc>
      </w:tr>
    </w:tbl>
    <w:p>
      <w:pPr>
        <w:spacing w:after="60"/>
      </w:pPr>
      <w:r>
        <w:rPr>
          <w:rFonts w:ascii="Arial" w:cs="Arial" w:eastAsia="Arial" w:hAnsi="Arial"/>
        </w:rPr>
        <w:t xml:space="preserve"/>
      </w:r>
    </w:p>
    <w:p>
      <w:pPr>
        <w:spacing w:after="60"/>
      </w:pPr>
      <w:r>
        <w:rPr>
          <w:rFonts w:ascii="Arial" w:cs="Arial" w:eastAsia="Arial" w:hAnsi="Arial"/>
        </w:rPr>
        <w:t xml:space="preserve"/>
      </w:r>
    </w:p>
    <w:p>
      <w:pPr>
        <w:pStyle w:val="Heading2"/>
        <w:spacing w:before="240" w:after="120"/>
      </w:pPr>
      <w:r>
        <w:rPr>
          <w:rFonts w:ascii="Arial" w:cs="Arial" w:eastAsia="Arial" w:hAnsi="Arial"/>
          <w:b/>
          <w:bCs/>
          <w:color w:val="1565C0"/>
          <w:sz w:val="28"/>
          <w:szCs w:val="28"/>
        </w:rPr>
        <w:t xml:space="preserve">COMPETITOR #5 — THE BURGER COMPANY (LOCAL) | THREAT LEVEL: LOW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7580"/>
      </w:tblGrid>
      <w:tr>
        <w:tc>
          <w:tcPr>
            <w:tcW w:type="dxa" w:w="250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PROFILE</w:t>
            </w:r>
          </w:p>
        </w:tc>
        <w:tc>
          <w:tcPr>
            <w:tcW w:type="dxa" w:w="758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DETAIL</w:t>
            </w:r>
          </w:p>
        </w:tc>
      </w:tr>
      <w:tr>
        <w:tc>
          <w:tcPr>
            <w:tcW w:type="dxa" w:w="25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Location</w:t>
            </w:r>
          </w:p>
        </w:tc>
        <w:tc>
          <w:tcPr>
            <w:tcW w:type="dxa" w:w="75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Patel Nagar Square, near BB City Center — direct walk-distance competitor</w:t>
            </w:r>
          </w:p>
        </w:tc>
      </w:tr>
      <w:tr>
        <w:tc>
          <w:tcPr>
            <w:tcW w:type="dxa" w:w="25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Quality</w:t>
            </w:r>
          </w:p>
        </w:tc>
        <w:tc>
          <w:tcPr>
            <w:tcW w:type="dxa" w:w="75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bCs/>
                <w:color w:val="27AE60"/>
                <w:sz w:val="20"/>
                <w:szCs w:val="20"/>
              </w:rPr>
              <w:t xml:space="preserve">Reviews consistently lower than BB. One reviewer explicitly: 'Worst food...I recommend going to Burger Buddy nearby for good food and better ambience.'</w:t>
            </w:r>
          </w:p>
        </w:tc>
      </w:tr>
      <w:tr>
        <w:tc>
          <w:tcPr>
            <w:tcW w:type="dxa" w:w="25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Positioning</w:t>
            </w:r>
          </w:p>
        </w:tc>
        <w:tc>
          <w:tcPr>
            <w:tcW w:type="dxa" w:w="75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Similar price band; broader burger menu including non-veg. Raw chicken smell complaints.</w:t>
            </w:r>
          </w:p>
        </w:tc>
      </w:tr>
      <w:tr>
        <w:tc>
          <w:tcPr>
            <w:tcW w:type="dxa" w:w="25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Strategic Note</w:t>
            </w:r>
          </w:p>
        </w:tc>
        <w:tc>
          <w:tcPr>
            <w:tcW w:type="dxa" w:w="75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BB's strongest quality signal comes from customers comparing the two and choosing BB. Must maintain quality gap.</w:t>
            </w:r>
          </w:p>
        </w:tc>
      </w:tr>
    </w:tbl>
    <w:p>
      <w:r>
        <w:br w:type="page"/>
      </w:r>
    </w:p>
    <w:p>
      <w:pPr>
        <w:pStyle w:val="Heading1"/>
        <w:pBdr>
          <w:bottom w:val="thick" w:color="0D2F6E" w:sz="6" w:space="2"/>
        </w:pBdr>
        <w:spacing w:before="300" w:after="200"/>
      </w:pPr>
      <w:r>
        <w:rPr>
          <w:rFonts w:ascii="Arial" w:cs="Arial" w:eastAsia="Arial" w:hAnsi="Arial"/>
          <w:b/>
          <w:bCs/>
          <w:color w:val="0D2F6E"/>
          <w:sz w:val="34"/>
          <w:szCs w:val="34"/>
        </w:rPr>
        <w:t xml:space="preserve">PART 6: FULL RECOVERY ROADMAP — 90-DAY URGENT PLAN + 12-MONTH STRATEGY</w:t>
      </w:r>
    </w:p>
    <w:p>
      <w:pPr>
        <w:spacing w:after="100" w:line="300"/>
      </w:pPr>
      <w:r>
        <w:rPr>
          <w:rFonts w:ascii="Arial" w:cs="Arial" w:eastAsia="Arial" w:hAnsi="Arial"/>
          <w:color w:val="1A1A1A"/>
          <w:sz w:val="21"/>
          <w:szCs w:val="21"/>
        </w:rPr>
        <w:t xml:space="preserve">The recovery plan is organized in three phases. Each action is tagged with priority level, estimated investment, and expected impact. All recommendations are evidence-based and grounded in the specific issues identified in this report.</w:t>
      </w:r>
    </w:p>
    <w:p>
      <w:pPr>
        <w:spacing w:after="60"/>
      </w:pPr>
      <w:r>
        <w:rPr>
          <w:rFonts w:ascii="Arial" w:cs="Arial" w:eastAsia="Arial" w:hAnsi="Arial"/>
        </w:rPr>
        <w:t xml:space="preserve"/>
      </w:r>
    </w:p>
    <w:p>
      <w:pPr>
        <w:spacing w:after="60"/>
      </w:pPr>
      <w:r>
        <w:rPr>
          <w:rFonts w:ascii="Arial" w:cs="Arial" w:eastAsia="Arial" w:hAnsi="Arial"/>
        </w:rPr>
        <w:t xml:space="preserve"/>
      </w:r>
    </w:p>
    <w:p>
      <w:pPr>
        <w:pStyle w:val="Heading2"/>
        <w:spacing w:before="240" w:after="120"/>
      </w:pPr>
      <w:r>
        <w:rPr>
          <w:rFonts w:ascii="Arial" w:cs="Arial" w:eastAsia="Arial" w:hAnsi="Arial"/>
          <w:b/>
          <w:bCs/>
          <w:color w:val="1565C0"/>
          <w:sz w:val="28"/>
          <w:szCs w:val="28"/>
        </w:rPr>
        <w:t xml:space="preserve">PHASE 1: EMERGENCY RESPONSE (Days 1-30)</w:t>
      </w:r>
    </w:p>
    <w:p>
      <w:pPr>
        <w:pStyle w:val="Heading3"/>
        <w:spacing w:before="200" w:after="100"/>
      </w:pPr>
      <w:r>
        <w:rPr>
          <w:rFonts w:ascii="Arial" w:cs="Arial" w:eastAsia="Arial" w:hAnsi="Arial"/>
          <w:b/>
          <w:bCs/>
          <w:color w:val="8B0000"/>
          <w:sz w:val="24"/>
          <w:szCs w:val="24"/>
        </w:rPr>
        <w:t xml:space="preserve">Action 1: Public Apology + Veg Safety Certification (Priority: CRITICAL)</w:t>
      </w:r>
    </w:p>
    <w:p>
      <w:pPr>
        <w:spacing w:after="100" w:line="300"/>
      </w:pPr>
      <w:r>
        <w:rPr>
          <w:rFonts w:ascii="Arial" w:cs="Arial" w:eastAsia="Arial" w:hAnsi="Arial"/>
          <w:color w:val="1A1A1A"/>
          <w:sz w:val="21"/>
          <w:szCs w:val="21"/>
        </w:rPr>
        <w:t xml:space="preserve">Issue a public statement acknowledging the veg/non-veg incident, apologizing to the customer and to Gwalior's vegetarian community, and announcing concrete steps taken. Get official Green Dot (Veg) certification visually displayed at all outlets and delivery packaging. This directly counters the most damaging single narrative about the brand.</w:t>
      </w:r>
    </w:p>
    <w:p>
      <w:pPr>
        <w:spacing w:after="60"/>
      </w:pPr>
      <w:r>
        <w:rPr>
          <w:rFonts w:ascii="Arial" w:cs="Arial" w:eastAsia="Arial" w:hAnsi="Arial"/>
        </w:rPr>
        <w:t xml:space="preserve"/>
      </w:r>
    </w:p>
    <w:p>
      <w:pPr>
        <w:pStyle w:val="Heading3"/>
        <w:spacing w:before="200" w:after="100"/>
      </w:pPr>
      <w:r>
        <w:rPr>
          <w:rFonts w:ascii="Arial" w:cs="Arial" w:eastAsia="Arial" w:hAnsi="Arial"/>
          <w:b/>
          <w:bCs/>
          <w:color w:val="8B0000"/>
          <w:sz w:val="24"/>
          <w:szCs w:val="24"/>
        </w:rPr>
        <w:t xml:space="preserve">Action 2: Emergency Zomato Account Recovery (Priority: CRITICAL)</w:t>
      </w:r>
    </w:p>
    <w:p>
      <w:pPr>
        <w:spacing w:after="100" w:line="300"/>
      </w:pPr>
      <w:r>
        <w:rPr>
          <w:rFonts w:ascii="Arial" w:cs="Arial" w:eastAsia="Arial" w:hAnsi="Arial"/>
          <w:color w:val="1A1A1A"/>
          <w:sz w:val="21"/>
          <w:szCs w:val="21"/>
        </w:rPr>
        <w:t xml:space="preserve">Contact Zomato account management directly and request restoration of standard listing visibility. Present evidence that the compliance issue has been resolved (kitchen segregation protocols, staff training records). Consider Zomato Gold participation to boost algorithmic ranking. Target: restore at least 300+ monthly Zomato orders within 60 days.</w:t>
      </w:r>
    </w:p>
    <w:p>
      <w:pPr>
        <w:spacing w:after="60"/>
      </w:pPr>
      <w:r>
        <w:rPr>
          <w:rFonts w:ascii="Arial" w:cs="Arial" w:eastAsia="Arial" w:hAnsi="Arial"/>
        </w:rPr>
        <w:t xml:space="preserve"/>
      </w:r>
    </w:p>
    <w:p>
      <w:pPr>
        <w:pStyle w:val="Heading3"/>
        <w:spacing w:before="200" w:after="100"/>
      </w:pPr>
      <w:r>
        <w:rPr>
          <w:rFonts w:ascii="Arial" w:cs="Arial" w:eastAsia="Arial" w:hAnsi="Arial"/>
          <w:b/>
          <w:bCs/>
          <w:color w:val="8B0000"/>
          <w:sz w:val="24"/>
          <w:szCs w:val="24"/>
        </w:rPr>
        <w:t xml:space="preserve">Action 3: Swiggy Reactivation (Priority: HIGH)</w:t>
      </w:r>
    </w:p>
    <w:p>
      <w:pPr>
        <w:spacing w:after="100" w:line="300"/>
      </w:pPr>
      <w:r>
        <w:rPr>
          <w:rFonts w:ascii="Arial" w:cs="Arial" w:eastAsia="Arial" w:hAnsi="Arial"/>
          <w:color w:val="1A1A1A"/>
          <w:sz w:val="21"/>
          <w:szCs w:val="21"/>
        </w:rPr>
        <w:t xml:space="preserve">Swiggy orders fell from 208 (Oct) to 61 (Dec) — near-zero. Reactivate Swiggy account fully, participate in Swiggy campaigns, and optimize listings with updated photos, menu descriptions, and correct veg labeling. Swiggy is particularly strong in Tier-2 cities and is the better platform for recovery given less damage to BB's listing.</w:t>
      </w:r>
    </w:p>
    <w:p>
      <w:pPr>
        <w:spacing w:after="60"/>
      </w:pPr>
      <w:r>
        <w:rPr>
          <w:rFonts w:ascii="Arial" w:cs="Arial" w:eastAsia="Arial" w:hAnsi="Arial"/>
        </w:rPr>
        <w:t xml:space="preserve"/>
      </w:r>
    </w:p>
    <w:p>
      <w:pPr>
        <w:pStyle w:val="Heading3"/>
        <w:spacing w:before="200" w:after="100"/>
      </w:pPr>
      <w:r>
        <w:rPr>
          <w:rFonts w:ascii="Arial" w:cs="Arial" w:eastAsia="Arial" w:hAnsi="Arial"/>
          <w:b/>
          <w:bCs/>
          <w:color w:val="8B0000"/>
          <w:sz w:val="24"/>
          <w:szCs w:val="24"/>
        </w:rPr>
        <w:t xml:space="preserve">Action 4: Kitchen Segregation &amp; Food Safety Protocols (Priority: CRITICAL)</w:t>
      </w:r>
    </w:p>
    <w:p>
      <w:pPr>
        <w:spacing w:after="100" w:line="300"/>
      </w:pPr>
      <w:r>
        <w:rPr>
          <w:rFonts w:ascii="Arial" w:cs="Arial" w:eastAsia="Arial" w:hAnsi="Arial"/>
          <w:color w:val="1A1A1A"/>
          <w:sz w:val="21"/>
          <w:szCs w:val="21"/>
        </w:rPr>
        <w:t xml:space="preserve">Implement formal veg/non-veg kitchen segregation with physical barriers, separate color-coded utensils and cutting boards, dedicated staff training on veg food safety, and surprise internal audits. Document all protocols. This eliminates the root cause of the original incident and prevents any future legal exposure.</w:t>
      </w:r>
    </w:p>
    <w:p>
      <w:pPr>
        <w:spacing w:after="60"/>
      </w:pPr>
      <w:r>
        <w:rPr>
          <w:rFonts w:ascii="Arial" w:cs="Arial" w:eastAsia="Arial" w:hAnsi="Arial"/>
        </w:rPr>
        <w:t xml:space="preserve"/>
      </w:r>
    </w:p>
    <w:p>
      <w:pPr>
        <w:spacing w:after="60"/>
      </w:pPr>
      <w:r>
        <w:rPr>
          <w:rFonts w:ascii="Arial" w:cs="Arial" w:eastAsia="Arial" w:hAnsi="Arial"/>
        </w:rPr>
        <w:t xml:space="preserve"/>
      </w:r>
    </w:p>
    <w:p>
      <w:pPr>
        <w:pStyle w:val="Heading2"/>
        <w:spacing w:before="240" w:after="120"/>
      </w:pPr>
      <w:r>
        <w:rPr>
          <w:rFonts w:ascii="Arial" w:cs="Arial" w:eastAsia="Arial" w:hAnsi="Arial"/>
          <w:b/>
          <w:bCs/>
          <w:color w:val="1565C0"/>
          <w:sz w:val="28"/>
          <w:szCs w:val="28"/>
        </w:rPr>
        <w:t xml:space="preserve">PHASE 2: CHANNEL DIVERSIFICATION (Days 31-90)</w:t>
      </w:r>
    </w:p>
    <w:p>
      <w:pPr>
        <w:pStyle w:val="Heading3"/>
        <w:spacing w:before="200" w:after="100"/>
      </w:pPr>
      <w:r>
        <w:rPr>
          <w:rFonts w:ascii="Arial" w:cs="Arial" w:eastAsia="Arial" w:hAnsi="Arial"/>
          <w:b/>
          <w:bCs/>
          <w:color w:val="8B0000"/>
          <w:sz w:val="24"/>
          <w:szCs w:val="24"/>
        </w:rPr>
        <w:t xml:space="preserve">Action 5: WhatsApp Direct Ordering System</w:t>
      </w:r>
    </w:p>
    <w:p>
      <w:pPr>
        <w:spacing w:after="100" w:line="300"/>
      </w:pPr>
      <w:r>
        <w:rPr>
          <w:rFonts w:ascii="Arial" w:cs="Arial" w:eastAsia="Arial" w:hAnsi="Arial"/>
          <w:color w:val="1A1A1A"/>
          <w:sz w:val="21"/>
          <w:szCs w:val="21"/>
        </w:rPr>
        <w:t xml:space="preserve">Set up a WhatsApp Business number for direct orders. Create a broadcast list from collected customer numbers. Offer 10% discount for direct WhatsApp orders (saving the Zomato/Swiggy commission and passing half to the customer). Target: 200+ orders/month through direct channel by Month 3.</w:t>
      </w:r>
    </w:p>
    <w:p>
      <w:pPr>
        <w:spacing w:after="60"/>
      </w:pPr>
      <w:r>
        <w:rPr>
          <w:rFonts w:ascii="Arial" w:cs="Arial" w:eastAsia="Arial" w:hAnsi="Arial"/>
        </w:rPr>
        <w:t xml:space="preserve"/>
      </w:r>
    </w:p>
    <w:p>
      <w:pPr>
        <w:pStyle w:val="Heading3"/>
        <w:spacing w:before="200" w:after="100"/>
      </w:pPr>
      <w:r>
        <w:rPr>
          <w:rFonts w:ascii="Arial" w:cs="Arial" w:eastAsia="Arial" w:hAnsi="Arial"/>
          <w:b/>
          <w:bCs/>
          <w:color w:val="8B0000"/>
          <w:sz w:val="24"/>
          <w:szCs w:val="24"/>
        </w:rPr>
        <w:t xml:space="preserve">Action 6: ONDC Registration</w:t>
      </w:r>
    </w:p>
    <w:p>
      <w:pPr>
        <w:spacing w:after="100" w:line="300"/>
      </w:pPr>
      <w:r>
        <w:rPr>
          <w:rFonts w:ascii="Arial" w:cs="Arial" w:eastAsia="Arial" w:hAnsi="Arial"/>
          <w:color w:val="1A1A1A"/>
          <w:sz w:val="21"/>
          <w:szCs w:val="21"/>
        </w:rPr>
        <w:t xml:space="preserve">Register on ONDC (Open Network for Digital Commerce) — government-backed platform with commission rates of 3-8% vs Zomato/Swiggy's 25-35%. ONDC is expanding in Gwalior through Magicpin and other buyer platforms. This provides a commission-free alternative and reduces aggregator dependency.</w:t>
      </w:r>
    </w:p>
    <w:p>
      <w:pPr>
        <w:spacing w:after="60"/>
      </w:pPr>
      <w:r>
        <w:rPr>
          <w:rFonts w:ascii="Arial" w:cs="Arial" w:eastAsia="Arial" w:hAnsi="Arial"/>
        </w:rPr>
        <w:t xml:space="preserve"/>
      </w:r>
    </w:p>
    <w:p>
      <w:pPr>
        <w:pStyle w:val="Heading3"/>
        <w:spacing w:before="200" w:after="100"/>
      </w:pPr>
      <w:r>
        <w:rPr>
          <w:rFonts w:ascii="Arial" w:cs="Arial" w:eastAsia="Arial" w:hAnsi="Arial"/>
          <w:b/>
          <w:bCs/>
          <w:color w:val="8B0000"/>
          <w:sz w:val="24"/>
          <w:szCs w:val="24"/>
        </w:rPr>
        <w:t xml:space="preserve">Action 7: Instagram Activation &amp; Content Calendar</w:t>
      </w:r>
    </w:p>
    <w:p>
      <w:pPr>
        <w:spacing w:after="100" w:line="300"/>
      </w:pPr>
      <w:r>
        <w:rPr>
          <w:rFonts w:ascii="Arial" w:cs="Arial" w:eastAsia="Arial" w:hAnsi="Arial"/>
          <w:color w:val="1A1A1A"/>
          <w:sz w:val="21"/>
          <w:szCs w:val="21"/>
        </w:rPr>
        <w:t xml:space="preserve">With 6,500 Instagram followers, BB has a real audience. Activate with: daily food photography content, behind-the-scenes kitchen transparency content (directly addressing safety concerns), customer repost campaigns, and influencer partnerships with Gwalior food bloggers. Target: 3x follower engagement rate within 60 days.</w:t>
      </w:r>
    </w:p>
    <w:p>
      <w:pPr>
        <w:spacing w:after="60"/>
      </w:pPr>
      <w:r>
        <w:rPr>
          <w:rFonts w:ascii="Arial" w:cs="Arial" w:eastAsia="Arial" w:hAnsi="Arial"/>
        </w:rPr>
        <w:t xml:space="preserve"/>
      </w:r>
    </w:p>
    <w:p>
      <w:pPr>
        <w:pStyle w:val="Heading3"/>
        <w:spacing w:before="200" w:after="100"/>
      </w:pPr>
      <w:r>
        <w:rPr>
          <w:rFonts w:ascii="Arial" w:cs="Arial" w:eastAsia="Arial" w:hAnsi="Arial"/>
          <w:b/>
          <w:bCs/>
          <w:color w:val="8B0000"/>
          <w:sz w:val="24"/>
          <w:szCs w:val="24"/>
        </w:rPr>
        <w:t xml:space="preserve">Action 8: Student Loyalty Programme</w:t>
      </w:r>
    </w:p>
    <w:p>
      <w:pPr>
        <w:spacing w:after="100" w:line="300"/>
      </w:pPr>
      <w:r>
        <w:rPr>
          <w:rFonts w:ascii="Arial" w:cs="Arial" w:eastAsia="Arial" w:hAnsi="Arial"/>
          <w:color w:val="1A1A1A"/>
          <w:sz w:val="21"/>
          <w:szCs w:val="21"/>
        </w:rPr>
        <w:t xml:space="preserve">Students are BB's core demographic (Cold Coffee, Budget Combos, Student Specials are all top sellers). Launch a stamp card: Buy 8 burgers, get 1 free. Collect student contact numbers for a WhatsApp group. Partner with nearby colleges for 10% student discount days. This creates direct customer relationships independent of any platform.</w:t>
      </w:r>
    </w:p>
    <w:p>
      <w:pPr>
        <w:spacing w:after="60"/>
      </w:pPr>
      <w:r>
        <w:rPr>
          <w:rFonts w:ascii="Arial" w:cs="Arial" w:eastAsia="Arial" w:hAnsi="Arial"/>
        </w:rPr>
        <w:t xml:space="preserve"/>
      </w:r>
    </w:p>
    <w:p>
      <w:pPr>
        <w:spacing w:after="60"/>
      </w:pPr>
      <w:r>
        <w:rPr>
          <w:rFonts w:ascii="Arial" w:cs="Arial" w:eastAsia="Arial" w:hAnsi="Arial"/>
        </w:rPr>
        <w:t xml:space="preserve"/>
      </w:r>
    </w:p>
    <w:p>
      <w:pPr>
        <w:pStyle w:val="Heading2"/>
        <w:spacing w:before="240" w:after="120"/>
      </w:pPr>
      <w:r>
        <w:rPr>
          <w:rFonts w:ascii="Arial" w:cs="Arial" w:eastAsia="Arial" w:hAnsi="Arial"/>
          <w:b/>
          <w:bCs/>
          <w:color w:val="1565C0"/>
          <w:sz w:val="28"/>
          <w:szCs w:val="28"/>
        </w:rPr>
        <w:t xml:space="preserve">PHASE 3: COMPETITIVE COUNTER-POSITIONING (Month 3-12)</w:t>
      </w:r>
    </w:p>
    <w:p>
      <w:pPr>
        <w:pStyle w:val="Heading3"/>
        <w:spacing w:before="200" w:after="100"/>
      </w:pPr>
      <w:r>
        <w:rPr>
          <w:rFonts w:ascii="Arial" w:cs="Arial" w:eastAsia="Arial" w:hAnsi="Arial"/>
          <w:b/>
          <w:bCs/>
          <w:color w:val="8B0000"/>
          <w:sz w:val="24"/>
          <w:szCs w:val="24"/>
        </w:rPr>
        <w:t xml:space="preserve">Action 9: 'Original Gwalior Burger' Brand Campaign</w:t>
      </w:r>
    </w:p>
    <w:p>
      <w:pPr>
        <w:spacing w:after="100" w:line="300"/>
      </w:pPr>
      <w:r>
        <w:rPr>
          <w:rFonts w:ascii="Arial" w:cs="Arial" w:eastAsia="Arial" w:hAnsi="Arial"/>
          <w:color w:val="1A1A1A"/>
          <w:sz w:val="21"/>
          <w:szCs w:val="21"/>
        </w:rPr>
        <w:t xml:space="preserve">Counter BK's Kartik Aryan advantage with a deep local authenticity campaign. Position Burger Buddy as 'Gwalior's own burger brand since [founding year]' — a locally owned business vs a corporate chain. Run a campaign featuring real Gwalior customers, local landmarks, and hometown pride messaging. This is the one advantage BB has that BK can never replicate.</w:t>
      </w:r>
    </w:p>
    <w:p>
      <w:pPr>
        <w:spacing w:after="60"/>
      </w:pPr>
      <w:r>
        <w:rPr>
          <w:rFonts w:ascii="Arial" w:cs="Arial" w:eastAsia="Arial" w:hAnsi="Arial"/>
        </w:rPr>
        <w:t xml:space="preserve"/>
      </w:r>
    </w:p>
    <w:p>
      <w:pPr>
        <w:pStyle w:val="Heading3"/>
        <w:spacing w:before="200" w:after="100"/>
      </w:pPr>
      <w:r>
        <w:rPr>
          <w:rFonts w:ascii="Arial" w:cs="Arial" w:eastAsia="Arial" w:hAnsi="Arial"/>
          <w:b/>
          <w:bCs/>
          <w:color w:val="8B0000"/>
          <w:sz w:val="24"/>
          <w:szCs w:val="24"/>
        </w:rPr>
        <w:t xml:space="preserve">Action 10: Menu Rationalization — Double Down on Winners</w:t>
      </w:r>
    </w:p>
    <w:p>
      <w:pPr>
        <w:spacing w:after="100" w:line="300"/>
      </w:pPr>
      <w:r>
        <w:rPr>
          <w:rFonts w:ascii="Arial" w:cs="Arial" w:eastAsia="Arial" w:hAnsi="Arial"/>
          <w:color w:val="1A1A1A"/>
          <w:sz w:val="21"/>
          <w:szCs w:val="21"/>
        </w:rPr>
        <w:t xml:space="preserve">The data reveals clear winners (Aloo Tikki, Cold Coffee, Veg King, Big Buddy, Chocolava) and underperformers. Rationalize the menu to 25-30 core items with highest velocity and margin. This improves kitchen efficiency, reduces errors (including veg/non-veg mix-ups), and improves order speed.</w:t>
      </w:r>
    </w:p>
    <w:p>
      <w:pPr>
        <w:spacing w:after="60"/>
      </w:pPr>
      <w:r>
        <w:rPr>
          <w:rFonts w:ascii="Arial" w:cs="Arial" w:eastAsia="Arial" w:hAnsi="Arial"/>
        </w:rPr>
        <w:t xml:space="preserve"/>
      </w:r>
    </w:p>
    <w:p>
      <w:pPr>
        <w:pStyle w:val="Heading3"/>
        <w:spacing w:before="200" w:after="100"/>
      </w:pPr>
      <w:r>
        <w:rPr>
          <w:rFonts w:ascii="Arial" w:cs="Arial" w:eastAsia="Arial" w:hAnsi="Arial"/>
          <w:b/>
          <w:bCs/>
          <w:color w:val="8B0000"/>
          <w:sz w:val="24"/>
          <w:szCs w:val="24"/>
        </w:rPr>
        <w:t xml:space="preserve">Action 11: Website with Online Ordering</w:t>
      </w:r>
    </w:p>
    <w:p>
      <w:pPr>
        <w:spacing w:after="100" w:line="300"/>
      </w:pPr>
      <w:r>
        <w:rPr>
          <w:rFonts w:ascii="Arial" w:cs="Arial" w:eastAsia="Arial" w:hAnsi="Arial"/>
          <w:color w:val="1A1A1A"/>
          <w:sz w:val="21"/>
          <w:szCs w:val="21"/>
        </w:rPr>
        <w:t xml:space="preserve">Upgrade burgerbuddy.in to include a functional ordering system. Integrate with payment gateway (Razorpay/PhonePe). SEO-optimize for searches like 'best burger Gwalior', 'burger delivery Gwalior'. Cost: Rs.30,000-60,000 one-time setup. Expected ROI: 15-20% reduction in aggregator dependence within 6 months.</w:t>
      </w:r>
    </w:p>
    <w:p>
      <w:pPr>
        <w:spacing w:after="60"/>
      </w:pPr>
      <w:r>
        <w:rPr>
          <w:rFonts w:ascii="Arial" w:cs="Arial" w:eastAsia="Arial" w:hAnsi="Arial"/>
        </w:rPr>
        <w:t xml:space="preserve"/>
      </w:r>
    </w:p>
    <w:p>
      <w:pPr>
        <w:pStyle w:val="Heading3"/>
        <w:spacing w:before="200" w:after="100"/>
      </w:pPr>
      <w:r>
        <w:rPr>
          <w:rFonts w:ascii="Arial" w:cs="Arial" w:eastAsia="Arial" w:hAnsi="Arial"/>
          <w:b/>
          <w:bCs/>
          <w:color w:val="8B0000"/>
          <w:sz w:val="24"/>
          <w:szCs w:val="24"/>
        </w:rPr>
        <w:t xml:space="preserve">Action 12: Multi-Outlet Quality SOP</w:t>
      </w:r>
    </w:p>
    <w:p>
      <w:pPr>
        <w:spacing w:after="100" w:line="300"/>
      </w:pPr>
      <w:r>
        <w:rPr>
          <w:rFonts w:ascii="Arial" w:cs="Arial" w:eastAsia="Arial" w:hAnsi="Arial"/>
          <w:color w:val="1A1A1A"/>
          <w:sz w:val="21"/>
          <w:szCs w:val="21"/>
        </w:rPr>
        <w:t xml:space="preserve">Create a documented Standard Operating Procedure for every outlet covering: food preparation, veg/non-veg handling, customer complaint handling, packaging standards, and hygiene protocols. Conduct weekly outlet audits. This addresses the quality inconsistency that is eroding the brand as the outlet network scales.</w:t>
      </w:r>
    </w:p>
    <w:p>
      <w:r>
        <w:br w:type="page"/>
      </w:r>
    </w:p>
    <w:p>
      <w:pPr>
        <w:pStyle w:val="Heading1"/>
        <w:pBdr>
          <w:bottom w:val="thick" w:color="0D2F6E" w:sz="6" w:space="2"/>
        </w:pBdr>
        <w:spacing w:before="300" w:after="200"/>
      </w:pPr>
      <w:r>
        <w:rPr>
          <w:rFonts w:ascii="Arial" w:cs="Arial" w:eastAsia="Arial" w:hAnsi="Arial"/>
          <w:b/>
          <w:bCs/>
          <w:color w:val="0D2F6E"/>
          <w:sz w:val="34"/>
          <w:szCs w:val="34"/>
        </w:rPr>
        <w:t xml:space="preserve">PART 7: FINANCIAL PROJECTIONS &amp; RECOVERY SCENARIOS</w:t>
      </w:r>
    </w:p>
    <w:p>
      <w:pPr>
        <w:spacing w:after="60"/>
      </w:pPr>
      <w:r>
        <w:rPr>
          <w:rFonts w:ascii="Arial" w:cs="Arial" w:eastAsia="Arial" w:hAnsi="Arial"/>
        </w:rPr>
        <w:t xml:space="preserve"/>
      </w:r>
    </w:p>
    <w:p>
      <w:pPr>
        <w:pStyle w:val="Heading2"/>
        <w:spacing w:before="240" w:after="120"/>
      </w:pPr>
      <w:r>
        <w:rPr>
          <w:rFonts w:ascii="Arial" w:cs="Arial" w:eastAsia="Arial" w:hAnsi="Arial"/>
          <w:b/>
          <w:bCs/>
          <w:color w:val="1565C0"/>
          <w:sz w:val="28"/>
          <w:szCs w:val="28"/>
        </w:rPr>
        <w:t xml:space="preserve">7.1 Baseline Scenario — No Action Taken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2580"/>
      </w:tblGrid>
      <w:tr>
        <w:tc>
          <w:tcPr>
            <w:tcW w:type="dxa" w:w="250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METRIC</w:t>
            </w:r>
          </w:p>
        </w:tc>
        <w:tc>
          <w:tcPr>
            <w:tcW w:type="dxa" w:w="250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CURRENT (Feb '26)</w:t>
            </w:r>
          </w:p>
        </w:tc>
        <w:tc>
          <w:tcPr>
            <w:tcW w:type="dxa" w:w="250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6 MONTHS (Aug '26)</w:t>
            </w:r>
          </w:p>
        </w:tc>
        <w:tc>
          <w:tcPr>
            <w:tcW w:type="dxa" w:w="258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12 MONTHS (Feb '27)</w:t>
            </w:r>
          </w:p>
        </w:tc>
      </w:tr>
      <w:tr>
        <w:tc>
          <w:tcPr>
            <w:tcW w:type="dxa" w:w="2500"/>
            <w:tcBorders>
              <w:top w:val="single" w:color="CCCCCC" w:sz="1"/>
              <w:left w:val="single" w:color="CCCCCC" w:sz="1"/>
              <w:bottom w:val="single" w:color="CCCCCC" w:sz="1"/>
              <w:right w:val="single" w:color="CCCCCC" w:sz="1"/>
            </w:tcBorders>
            <w:shd w:fill="FDEDEC" w:val="clear"/>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Monthly Orders</w:t>
            </w:r>
          </w:p>
        </w:tc>
        <w:tc>
          <w:tcPr>
            <w:tcW w:type="dxa" w:w="25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~1,545</w:t>
            </w:r>
          </w:p>
        </w:tc>
        <w:tc>
          <w:tcPr>
            <w:tcW w:type="dxa" w:w="25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bCs/>
                <w:color w:val="C0392B"/>
                <w:sz w:val="20"/>
                <w:szCs w:val="20"/>
              </w:rPr>
              <w:t xml:space="preserve">~1,200 (estimated)</w:t>
            </w:r>
          </w:p>
        </w:tc>
        <w:tc>
          <w:tcPr>
            <w:tcW w:type="dxa" w:w="25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bCs/>
                <w:color w:val="C0392B"/>
                <w:sz w:val="20"/>
                <w:szCs w:val="20"/>
              </w:rPr>
              <w:t xml:space="preserve">~900 (critical)</w:t>
            </w:r>
          </w:p>
        </w:tc>
      </w:tr>
      <w:tr>
        <w:tc>
          <w:tcPr>
            <w:tcW w:type="dxa" w:w="25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Monthly Net Sales</w:t>
            </w:r>
          </w:p>
        </w:tc>
        <w:tc>
          <w:tcPr>
            <w:tcW w:type="dxa" w:w="25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Rs.4.3L</w:t>
            </w:r>
          </w:p>
        </w:tc>
        <w:tc>
          <w:tcPr>
            <w:tcW w:type="dxa" w:w="25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~Rs.3.5L</w:t>
            </w:r>
          </w:p>
        </w:tc>
        <w:tc>
          <w:tcPr>
            <w:tcW w:type="dxa" w:w="25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~Rs.2.5L</w:t>
            </w:r>
          </w:p>
        </w:tc>
      </w:tr>
      <w:tr>
        <w:tc>
          <w:tcPr>
            <w:tcW w:type="dxa" w:w="2500"/>
            <w:tcBorders>
              <w:top w:val="single" w:color="CCCCCC" w:sz="1"/>
              <w:left w:val="single" w:color="CCCCCC" w:sz="1"/>
              <w:bottom w:val="single" w:color="CCCCCC" w:sz="1"/>
              <w:right w:val="single" w:color="CCCCCC" w:sz="1"/>
            </w:tcBorders>
            <w:shd w:fill="FDEDEC" w:val="clear"/>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Annual Net Sales Run Rate</w:t>
            </w:r>
          </w:p>
        </w:tc>
        <w:tc>
          <w:tcPr>
            <w:tcW w:type="dxa" w:w="25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Rs.52L annualized</w:t>
            </w:r>
          </w:p>
        </w:tc>
        <w:tc>
          <w:tcPr>
            <w:tcW w:type="dxa" w:w="25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Rs.42L</w:t>
            </w:r>
          </w:p>
        </w:tc>
        <w:tc>
          <w:tcPr>
            <w:tcW w:type="dxa" w:w="25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Rs.30L</w:t>
            </w:r>
          </w:p>
        </w:tc>
      </w:tr>
      <w:tr>
        <w:tc>
          <w:tcPr>
            <w:tcW w:type="dxa" w:w="25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vs 2025 Full Year</w:t>
            </w:r>
          </w:p>
        </w:tc>
        <w:tc>
          <w:tcPr>
            <w:tcW w:type="dxa" w:w="25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bCs/>
                <w:color w:val="C0392B"/>
                <w:sz w:val="20"/>
                <w:szCs w:val="20"/>
              </w:rPr>
              <w:t xml:space="preserve">-40% vs 2025</w:t>
            </w:r>
          </w:p>
        </w:tc>
        <w:tc>
          <w:tcPr>
            <w:tcW w:type="dxa" w:w="25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bCs/>
                <w:color w:val="C0392B"/>
                <w:sz w:val="20"/>
                <w:szCs w:val="20"/>
              </w:rPr>
              <w:t xml:space="preserve">-52% vs 2025</w:t>
            </w:r>
          </w:p>
        </w:tc>
        <w:tc>
          <w:tcPr>
            <w:tcW w:type="dxa" w:w="25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bCs/>
                <w:color w:val="C0392B"/>
                <w:sz w:val="20"/>
                <w:szCs w:val="20"/>
              </w:rPr>
              <w:t xml:space="preserve">-65% vs 2025</w:t>
            </w:r>
          </w:p>
        </w:tc>
      </w:tr>
    </w:tbl>
    <w:p>
      <w:pPr>
        <w:spacing w:after="60"/>
      </w:pPr>
      <w:r>
        <w:rPr>
          <w:rFonts w:ascii="Arial" w:cs="Arial" w:eastAsia="Arial" w:hAnsi="Arial"/>
        </w:rPr>
        <w:t xml:space="preserve"/>
      </w:r>
    </w:p>
    <w:p>
      <w:pPr>
        <w:spacing w:after="60"/>
      </w:pPr>
      <w:r>
        <w:rPr>
          <w:rFonts w:ascii="Arial" w:cs="Arial" w:eastAsia="Arial" w:hAnsi="Arial"/>
        </w:rPr>
        <w:t xml:space="preserve"/>
      </w:r>
    </w:p>
    <w:p>
      <w:pPr>
        <w:pStyle w:val="Heading2"/>
        <w:spacing w:before="240" w:after="120"/>
      </w:pPr>
      <w:r>
        <w:rPr>
          <w:rFonts w:ascii="Arial" w:cs="Arial" w:eastAsia="Arial" w:hAnsi="Arial"/>
          <w:b/>
          <w:bCs/>
          <w:color w:val="1565C0"/>
          <w:sz w:val="28"/>
          <w:szCs w:val="28"/>
        </w:rPr>
        <w:t xml:space="preserve">7.2 Recovery Scenario — Full Roadmap Implemented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2580"/>
      </w:tblGrid>
      <w:tr>
        <w:tc>
          <w:tcPr>
            <w:tcW w:type="dxa" w:w="250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METRIC</w:t>
            </w:r>
          </w:p>
        </w:tc>
        <w:tc>
          <w:tcPr>
            <w:tcW w:type="dxa" w:w="250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MONTH 3 TARGET</w:t>
            </w:r>
          </w:p>
        </w:tc>
        <w:tc>
          <w:tcPr>
            <w:tcW w:type="dxa" w:w="250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MONTH 6 TARGET</w:t>
            </w:r>
          </w:p>
        </w:tc>
        <w:tc>
          <w:tcPr>
            <w:tcW w:type="dxa" w:w="258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MONTH 12 TARGET</w:t>
            </w:r>
          </w:p>
        </w:tc>
      </w:tr>
      <w:tr>
        <w:tc>
          <w:tcPr>
            <w:tcW w:type="dxa" w:w="2500"/>
            <w:tcBorders>
              <w:top w:val="single" w:color="CCCCCC" w:sz="1"/>
              <w:left w:val="single" w:color="CCCCCC" w:sz="1"/>
              <w:bottom w:val="single" w:color="CCCCCC" w:sz="1"/>
              <w:right w:val="single" w:color="CCCCCC" w:sz="1"/>
            </w:tcBorders>
            <w:shd w:fill="EAFAF1" w:val="clear"/>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Monthly Orders</w:t>
            </w:r>
          </w:p>
        </w:tc>
        <w:tc>
          <w:tcPr>
            <w:tcW w:type="dxa" w:w="25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bCs/>
                <w:color w:val="27AE60"/>
                <w:sz w:val="20"/>
                <w:szCs w:val="20"/>
              </w:rPr>
              <w:t xml:space="preserve">2,000+</w:t>
            </w:r>
          </w:p>
        </w:tc>
        <w:tc>
          <w:tcPr>
            <w:tcW w:type="dxa" w:w="25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bCs/>
                <w:color w:val="27AE60"/>
                <w:sz w:val="20"/>
                <w:szCs w:val="20"/>
              </w:rPr>
              <w:t xml:space="preserve">2,500+</w:t>
            </w:r>
          </w:p>
        </w:tc>
        <w:tc>
          <w:tcPr>
            <w:tcW w:type="dxa" w:w="25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bCs/>
                <w:color w:val="27AE60"/>
                <w:sz w:val="20"/>
                <w:szCs w:val="20"/>
              </w:rPr>
              <w:t xml:space="preserve">3,000+ (back to 2025 avg)</w:t>
            </w:r>
          </w:p>
        </w:tc>
      </w:tr>
      <w:tr>
        <w:tc>
          <w:tcPr>
            <w:tcW w:type="dxa" w:w="25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Zomato Orders</w:t>
            </w:r>
          </w:p>
        </w:tc>
        <w:tc>
          <w:tcPr>
            <w:tcW w:type="dxa" w:w="25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300+/month</w:t>
            </w:r>
          </w:p>
        </w:tc>
        <w:tc>
          <w:tcPr>
            <w:tcW w:type="dxa" w:w="25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500+ (pre-crisis levels)</w:t>
            </w:r>
          </w:p>
        </w:tc>
        <w:tc>
          <w:tcPr>
            <w:tcW w:type="dxa" w:w="25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700+</w:t>
            </w:r>
          </w:p>
        </w:tc>
      </w:tr>
      <w:tr>
        <w:tc>
          <w:tcPr>
            <w:tcW w:type="dxa" w:w="2500"/>
            <w:tcBorders>
              <w:top w:val="single" w:color="CCCCCC" w:sz="1"/>
              <w:left w:val="single" w:color="CCCCCC" w:sz="1"/>
              <w:bottom w:val="single" w:color="CCCCCC" w:sz="1"/>
              <w:right w:val="single" w:color="CCCCCC" w:sz="1"/>
            </w:tcBorders>
            <w:shd w:fill="EAFAF1" w:val="clear"/>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Direct Channel Orders</w:t>
            </w:r>
          </w:p>
        </w:tc>
        <w:tc>
          <w:tcPr>
            <w:tcW w:type="dxa" w:w="25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200/month</w:t>
            </w:r>
          </w:p>
        </w:tc>
        <w:tc>
          <w:tcPr>
            <w:tcW w:type="dxa" w:w="25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400/month</w:t>
            </w:r>
          </w:p>
        </w:tc>
        <w:tc>
          <w:tcPr>
            <w:tcW w:type="dxa" w:w="25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bCs/>
                <w:color w:val="27AE60"/>
                <w:sz w:val="20"/>
                <w:szCs w:val="20"/>
              </w:rPr>
              <w:t xml:space="preserve">600/month (20% of total)</w:t>
            </w:r>
          </w:p>
        </w:tc>
      </w:tr>
      <w:tr>
        <w:tc>
          <w:tcPr>
            <w:tcW w:type="dxa" w:w="25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Monthly Net Sales</w:t>
            </w:r>
          </w:p>
        </w:tc>
        <w:tc>
          <w:tcPr>
            <w:tcW w:type="dxa" w:w="25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Rs.5.5L</w:t>
            </w:r>
          </w:p>
        </w:tc>
        <w:tc>
          <w:tcPr>
            <w:tcW w:type="dxa" w:w="25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Rs.7L</w:t>
            </w:r>
          </w:p>
        </w:tc>
        <w:tc>
          <w:tcPr>
            <w:tcW w:type="dxa" w:w="25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bCs/>
                <w:color w:val="27AE60"/>
                <w:sz w:val="20"/>
                <w:szCs w:val="20"/>
              </w:rPr>
              <w:t xml:space="preserve">Rs.8.5L</w:t>
            </w:r>
          </w:p>
        </w:tc>
      </w:tr>
      <w:tr>
        <w:tc>
          <w:tcPr>
            <w:tcW w:type="dxa" w:w="2500"/>
            <w:tcBorders>
              <w:top w:val="single" w:color="CCCCCC" w:sz="1"/>
              <w:left w:val="single" w:color="CCCCCC" w:sz="1"/>
              <w:bottom w:val="single" w:color="CCCCCC" w:sz="1"/>
              <w:right w:val="single" w:color="CCCCCC" w:sz="1"/>
            </w:tcBorders>
            <w:shd w:fill="EAFAF1" w:val="clear"/>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Annual Net Sales Run Rate</w:t>
            </w:r>
          </w:p>
        </w:tc>
        <w:tc>
          <w:tcPr>
            <w:tcW w:type="dxa" w:w="25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Rs.66L</w:t>
            </w:r>
          </w:p>
        </w:tc>
        <w:tc>
          <w:tcPr>
            <w:tcW w:type="dxa" w:w="25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Rs.84L</w:t>
            </w:r>
          </w:p>
        </w:tc>
        <w:tc>
          <w:tcPr>
            <w:tcW w:type="dxa" w:w="25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bCs/>
                <w:color w:val="27AE60"/>
                <w:sz w:val="20"/>
                <w:szCs w:val="20"/>
              </w:rPr>
              <w:t xml:space="preserve">Rs.102L</w:t>
            </w:r>
          </w:p>
        </w:tc>
      </w:tr>
      <w:tr>
        <w:tc>
          <w:tcPr>
            <w:tcW w:type="dxa" w:w="25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Investment Required</w:t>
            </w:r>
          </w:p>
        </w:tc>
        <w:tc>
          <w:tcPr>
            <w:tcW w:type="dxa" w:w="25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Rs.50,000-75,000</w:t>
            </w:r>
          </w:p>
        </w:tc>
        <w:tc>
          <w:tcPr>
            <w:tcW w:type="dxa" w:w="25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Rs.75,000-1L</w:t>
            </w:r>
          </w:p>
        </w:tc>
        <w:tc>
          <w:tcPr>
            <w:tcW w:type="dxa" w:w="25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Rs.2-3L (ongoing)</w:t>
            </w:r>
          </w:p>
        </w:tc>
      </w:tr>
    </w:tbl>
    <w:p>
      <w:pPr>
        <w:spacing w:after="60"/>
      </w:pPr>
      <w:r>
        <w:rPr>
          <w:rFonts w:ascii="Arial" w:cs="Arial" w:eastAsia="Arial" w:hAnsi="Arial"/>
        </w:rPr>
        <w:t xml:space="preserve"/>
      </w:r>
    </w:p>
    <w:p>
      <w:pPr>
        <w:spacing w:after="60"/>
      </w:pPr>
      <w:r>
        <w:rPr>
          <w:rFonts w:ascii="Arial" w:cs="Arial" w:eastAsia="Arial" w:hAnsi="Arial"/>
        </w:rPr>
        <w:t xml:space="preserve"/>
      </w:r>
    </w:p>
    <w:p>
      <w:pPr>
        <w:pStyle w:val="Heading2"/>
        <w:spacing w:before="240" w:after="120"/>
      </w:pPr>
      <w:r>
        <w:rPr>
          <w:rFonts w:ascii="Arial" w:cs="Arial" w:eastAsia="Arial" w:hAnsi="Arial"/>
          <w:b/>
          <w:bCs/>
          <w:color w:val="1565C0"/>
          <w:sz w:val="28"/>
          <w:szCs w:val="28"/>
        </w:rPr>
        <w:t xml:space="preserve">7.3 Quick Win Priority Matrix</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500"/>
        <w:gridCol w:w="1500"/>
        <w:gridCol w:w="1580"/>
      </w:tblGrid>
      <w:tr>
        <w:tc>
          <w:tcPr>
            <w:tcW w:type="dxa" w:w="300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ACTION</w:t>
            </w:r>
          </w:p>
        </w:tc>
        <w:tc>
          <w:tcPr>
            <w:tcW w:type="dxa" w:w="150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INVESTMENT</w:t>
            </w:r>
          </w:p>
        </w:tc>
        <w:tc>
          <w:tcPr>
            <w:tcW w:type="dxa" w:w="150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TIME TO IMPACT</w:t>
            </w:r>
          </w:p>
        </w:tc>
        <w:tc>
          <w:tcPr>
            <w:tcW w:type="dxa" w:w="150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REVENUE IMPACT</w:t>
            </w:r>
          </w:p>
        </w:tc>
        <w:tc>
          <w:tcPr>
            <w:tcW w:type="dxa" w:w="158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PRIORITY</w:t>
            </w:r>
          </w:p>
        </w:tc>
      </w:tr>
      <w:tr>
        <w:tc>
          <w:tcPr>
            <w:tcW w:type="dxa" w:w="30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Zomato Listing Recovery</w:t>
            </w:r>
          </w:p>
        </w:tc>
        <w:tc>
          <w:tcPr>
            <w:tcW w:type="dxa" w:w="15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Rs.0 (time only)</w:t>
            </w:r>
          </w:p>
        </w:tc>
        <w:tc>
          <w:tcPr>
            <w:tcW w:type="dxa" w:w="15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2-4 weeks</w:t>
            </w:r>
          </w:p>
        </w:tc>
        <w:tc>
          <w:tcPr>
            <w:tcW w:type="dxa" w:w="15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bCs/>
                <w:color w:val="27AE60"/>
                <w:sz w:val="20"/>
                <w:szCs w:val="20"/>
              </w:rPr>
              <w:t xml:space="preserve">HIGH</w:t>
            </w:r>
          </w:p>
        </w:tc>
        <w:tc>
          <w:tcPr>
            <w:tcW w:type="dxa" w:w="15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bCs/>
                <w:color w:val="C0392B"/>
                <w:sz w:val="20"/>
                <w:szCs w:val="20"/>
              </w:rPr>
              <w:t xml:space="preserve">URGENT</w:t>
            </w:r>
          </w:p>
        </w:tc>
      </w:tr>
      <w:tr>
        <w:tc>
          <w:tcPr>
            <w:tcW w:type="dxa" w:w="30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WhatsApp Direct Ordering</w:t>
            </w:r>
          </w:p>
        </w:tc>
        <w:tc>
          <w:tcPr>
            <w:tcW w:type="dxa" w:w="15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Rs.5,000</w:t>
            </w:r>
          </w:p>
        </w:tc>
        <w:tc>
          <w:tcPr>
            <w:tcW w:type="dxa" w:w="15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4-6 weeks</w:t>
            </w:r>
          </w:p>
        </w:tc>
        <w:tc>
          <w:tcPr>
            <w:tcW w:type="dxa" w:w="15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MEDIUM-HIGH</w:t>
            </w:r>
          </w:p>
        </w:tc>
        <w:tc>
          <w:tcPr>
            <w:tcW w:type="dxa" w:w="15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bCs/>
                <w:color w:val="E67E22"/>
                <w:sz w:val="20"/>
                <w:szCs w:val="20"/>
              </w:rPr>
              <w:t xml:space="preserve">HIGH</w:t>
            </w:r>
          </w:p>
        </w:tc>
      </w:tr>
      <w:tr>
        <w:tc>
          <w:tcPr>
            <w:tcW w:type="dxa" w:w="30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Veg Safety + Public Apology</w:t>
            </w:r>
          </w:p>
        </w:tc>
        <w:tc>
          <w:tcPr>
            <w:tcW w:type="dxa" w:w="15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Rs.10,000</w:t>
            </w:r>
          </w:p>
        </w:tc>
        <w:tc>
          <w:tcPr>
            <w:tcW w:type="dxa" w:w="15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Immediate</w:t>
            </w:r>
          </w:p>
        </w:tc>
        <w:tc>
          <w:tcPr>
            <w:tcW w:type="dxa" w:w="15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bCs/>
                <w:color w:val="C0392B"/>
                <w:sz w:val="20"/>
                <w:szCs w:val="20"/>
              </w:rPr>
              <w:t xml:space="preserve">CRITICAL (brand trust)</w:t>
            </w:r>
          </w:p>
        </w:tc>
        <w:tc>
          <w:tcPr>
            <w:tcW w:type="dxa" w:w="15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bCs/>
                <w:color w:val="C0392B"/>
                <w:sz w:val="20"/>
                <w:szCs w:val="20"/>
              </w:rPr>
              <w:t xml:space="preserve">URGENT</w:t>
            </w:r>
          </w:p>
        </w:tc>
      </w:tr>
      <w:tr>
        <w:tc>
          <w:tcPr>
            <w:tcW w:type="dxa" w:w="30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Instagram Content Activation</w:t>
            </w:r>
          </w:p>
        </w:tc>
        <w:tc>
          <w:tcPr>
            <w:tcW w:type="dxa" w:w="15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Rs.15,000/month</w:t>
            </w:r>
          </w:p>
        </w:tc>
        <w:tc>
          <w:tcPr>
            <w:tcW w:type="dxa" w:w="15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4-8 weeks</w:t>
            </w:r>
          </w:p>
        </w:tc>
        <w:tc>
          <w:tcPr>
            <w:tcW w:type="dxa" w:w="15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MEDIUM</w:t>
            </w:r>
          </w:p>
        </w:tc>
        <w:tc>
          <w:tcPr>
            <w:tcW w:type="dxa" w:w="15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HIGH</w:t>
            </w:r>
          </w:p>
        </w:tc>
      </w:tr>
      <w:tr>
        <w:tc>
          <w:tcPr>
            <w:tcW w:type="dxa" w:w="30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ONDC Registration</w:t>
            </w:r>
          </w:p>
        </w:tc>
        <w:tc>
          <w:tcPr>
            <w:tcW w:type="dxa" w:w="15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Rs.0-5,000</w:t>
            </w:r>
          </w:p>
        </w:tc>
        <w:tc>
          <w:tcPr>
            <w:tcW w:type="dxa" w:w="15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6-8 weeks</w:t>
            </w:r>
          </w:p>
        </w:tc>
        <w:tc>
          <w:tcPr>
            <w:tcW w:type="dxa" w:w="15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MEDIUM (long-term)</w:t>
            </w:r>
          </w:p>
        </w:tc>
        <w:tc>
          <w:tcPr>
            <w:tcW w:type="dxa" w:w="15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HIGH</w:t>
            </w:r>
          </w:p>
        </w:tc>
      </w:tr>
      <w:tr>
        <w:tc>
          <w:tcPr>
            <w:tcW w:type="dxa" w:w="30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Student Loyalty Card</w:t>
            </w:r>
          </w:p>
        </w:tc>
        <w:tc>
          <w:tcPr>
            <w:tcW w:type="dxa" w:w="15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Rs.5,000</w:t>
            </w:r>
          </w:p>
        </w:tc>
        <w:tc>
          <w:tcPr>
            <w:tcW w:type="dxa" w:w="15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8-12 weeks</w:t>
            </w:r>
          </w:p>
        </w:tc>
        <w:tc>
          <w:tcPr>
            <w:tcW w:type="dxa" w:w="15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MEDIUM</w:t>
            </w:r>
          </w:p>
        </w:tc>
        <w:tc>
          <w:tcPr>
            <w:tcW w:type="dxa" w:w="15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MEDIUM</w:t>
            </w:r>
          </w:p>
        </w:tc>
      </w:tr>
      <w:tr>
        <w:tc>
          <w:tcPr>
            <w:tcW w:type="dxa" w:w="30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Website Ordering System</w:t>
            </w:r>
          </w:p>
        </w:tc>
        <w:tc>
          <w:tcPr>
            <w:tcW w:type="dxa" w:w="15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Rs.40,000-60,000</w:t>
            </w:r>
          </w:p>
        </w:tc>
        <w:tc>
          <w:tcPr>
            <w:tcW w:type="dxa" w:w="15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8-12 weeks</w:t>
            </w:r>
          </w:p>
        </w:tc>
        <w:tc>
          <w:tcPr>
            <w:tcW w:type="dxa" w:w="15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MEDIUM (6+ months)</w:t>
            </w:r>
          </w:p>
        </w:tc>
        <w:tc>
          <w:tcPr>
            <w:tcW w:type="dxa" w:w="15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1A1A1A"/>
                <w:sz w:val="20"/>
                <w:szCs w:val="20"/>
              </w:rPr>
              <w:t xml:space="preserve">MEDIUM</w:t>
            </w:r>
          </w:p>
        </w:tc>
      </w:tr>
    </w:tbl>
    <w:p>
      <w:r>
        <w:br w:type="page"/>
      </w:r>
    </w:p>
    <w:p>
      <w:pPr>
        <w:pStyle w:val="Heading1"/>
        <w:pBdr>
          <w:bottom w:val="thick" w:color="0D2F6E" w:sz="6" w:space="2"/>
        </w:pBdr>
        <w:spacing w:before="300" w:after="200"/>
      </w:pPr>
      <w:r>
        <w:rPr>
          <w:rFonts w:ascii="Arial" w:cs="Arial" w:eastAsia="Arial" w:hAnsi="Arial"/>
          <w:b/>
          <w:bCs/>
          <w:color w:val="0D2F6E"/>
          <w:sz w:val="34"/>
          <w:szCs w:val="34"/>
        </w:rPr>
        <w:t xml:space="preserve">APPENDIX: EVIDENCE LINKS &amp; SOURCE DOCUMENTATION</w:t>
      </w:r>
    </w:p>
    <w:p>
      <w:pPr>
        <w:pStyle w:val="Heading2"/>
        <w:spacing w:before="240" w:after="120"/>
      </w:pPr>
      <w:r>
        <w:rPr>
          <w:rFonts w:ascii="Arial" w:cs="Arial" w:eastAsia="Arial" w:hAnsi="Arial"/>
          <w:b/>
          <w:bCs/>
          <w:color w:val="1565C0"/>
          <w:sz w:val="28"/>
          <w:szCs w:val="28"/>
        </w:rPr>
        <w:t xml:space="preserve">Legal Case Sources</w:t>
      </w:r>
    </w:p>
    <w:p>
      <w:pPr>
        <w:pStyle w:val="ListParagraph"/>
        <w:numPr>
          <w:ilvl w:val="0"/>
          <w:numId w:val="2"/>
        </w:numPr>
        <w:spacing w:after="80"/>
      </w:pPr>
      <w:r>
        <w:rPr>
          <w:rFonts w:ascii="Arial" w:cs="Arial" w:eastAsia="Arial" w:hAnsi="Arial"/>
          <w:sz w:val="21"/>
          <w:szCs w:val="21"/>
        </w:rPr>
        <w:t xml:space="preserve">LiveLaw (National): https://www.livelaw.in/consumer-cases/delivery-of-non-veg-burger-instead-of-veg-burger-gwalior-district-commission-holds-zomato-burger-buddy-liable-287575</w:t>
      </w:r>
    </w:p>
    <w:p>
      <w:pPr>
        <w:pStyle w:val="ListParagraph"/>
        <w:numPr>
          <w:ilvl w:val="0"/>
          <w:numId w:val="2"/>
        </w:numPr>
        <w:spacing w:after="80"/>
      </w:pPr>
      <w:r>
        <w:rPr>
          <w:rFonts w:ascii="Arial" w:cs="Arial" w:eastAsia="Arial" w:hAnsi="Arial"/>
          <w:sz w:val="21"/>
          <w:szCs w:val="21"/>
        </w:rPr>
        <w:t xml:space="preserve">Free Press Journal (Verdict): https://www.freepressjournal.in/bhopal/gwalior-man-orders-veg-burger-via-zomato-receives-non-veg-consumer-forum-orders-compensation</w:t>
      </w:r>
    </w:p>
    <w:p>
      <w:pPr>
        <w:pStyle w:val="ListParagraph"/>
        <w:numPr>
          <w:ilvl w:val="0"/>
          <w:numId w:val="2"/>
        </w:numPr>
        <w:spacing w:after="80"/>
      </w:pPr>
      <w:r>
        <w:rPr>
          <w:rFonts w:ascii="Arial" w:cs="Arial" w:eastAsia="Arial" w:hAnsi="Arial"/>
          <w:sz w:val="21"/>
          <w:szCs w:val="21"/>
        </w:rPr>
        <w:t xml:space="preserve">Free Press Journal (Complaint): https://www.freepressjournal.in/bhopal/mp-gwalior-man-receives-non-veg-burger-instead-of-veg-files-complaint-in-consumer-forum-against-zomato</w:t>
      </w:r>
    </w:p>
    <w:p>
      <w:pPr>
        <w:pStyle w:val="ListParagraph"/>
        <w:numPr>
          <w:ilvl w:val="0"/>
          <w:numId w:val="2"/>
        </w:numPr>
        <w:spacing w:after="80"/>
      </w:pPr>
      <w:r>
        <w:rPr>
          <w:rFonts w:ascii="Arial" w:cs="Arial" w:eastAsia="Arial" w:hAnsi="Arial"/>
          <w:sz w:val="21"/>
          <w:szCs w:val="21"/>
        </w:rPr>
        <w:t xml:space="preserve">LawTrend: https://lawtrend.in/consumer-court-directs-zomato-to-compensate-customer-for-incorrect-delivery-of-non-vegetarian-food/</w:t>
      </w:r>
    </w:p>
    <w:p>
      <w:pPr>
        <w:spacing w:after="60"/>
      </w:pPr>
      <w:r>
        <w:rPr>
          <w:rFonts w:ascii="Arial" w:cs="Arial" w:eastAsia="Arial" w:hAnsi="Arial"/>
        </w:rPr>
        <w:t xml:space="preserve"/>
      </w:r>
    </w:p>
    <w:p>
      <w:pPr>
        <w:pStyle w:val="Heading2"/>
        <w:spacing w:before="240" w:after="120"/>
      </w:pPr>
      <w:r>
        <w:rPr>
          <w:rFonts w:ascii="Arial" w:cs="Arial" w:eastAsia="Arial" w:hAnsi="Arial"/>
          <w:b/>
          <w:bCs/>
          <w:color w:val="1565C0"/>
          <w:sz w:val="28"/>
          <w:szCs w:val="28"/>
        </w:rPr>
        <w:t xml:space="preserve">Competitor Sources</w:t>
      </w:r>
    </w:p>
    <w:p>
      <w:pPr>
        <w:pStyle w:val="ListParagraph"/>
        <w:numPr>
          <w:ilvl w:val="0"/>
          <w:numId w:val="2"/>
        </w:numPr>
        <w:spacing w:after="80"/>
      </w:pPr>
      <w:r>
        <w:rPr>
          <w:rFonts w:ascii="Arial" w:cs="Arial" w:eastAsia="Arial" w:hAnsi="Arial"/>
          <w:sz w:val="21"/>
          <w:szCs w:val="21"/>
        </w:rPr>
        <w:t xml:space="preserve">Burger King Gwalior (Official): https://stores.burgerking.in/ — Racecourse Rd + Lashkar outlets</w:t>
      </w:r>
    </w:p>
    <w:p>
      <w:pPr>
        <w:pStyle w:val="ListParagraph"/>
        <w:numPr>
          <w:ilvl w:val="0"/>
          <w:numId w:val="2"/>
        </w:numPr>
        <w:spacing w:after="80"/>
      </w:pPr>
      <w:r>
        <w:rPr>
          <w:rFonts w:ascii="Arial" w:cs="Arial" w:eastAsia="Arial" w:hAnsi="Arial"/>
          <w:sz w:val="21"/>
          <w:szCs w:val="21"/>
        </w:rPr>
        <w:t xml:space="preserve">Justdial BK Lashkar (1,922 reviews, 4.3/5): https://www.justdial.com/Gwalior/Burger-King-Birla-Nagar</w:t>
      </w:r>
    </w:p>
    <w:p>
      <w:pPr>
        <w:pStyle w:val="ListParagraph"/>
        <w:numPr>
          <w:ilvl w:val="0"/>
          <w:numId w:val="2"/>
        </w:numPr>
        <w:spacing w:after="80"/>
      </w:pPr>
      <w:r>
        <w:rPr>
          <w:rFonts w:ascii="Arial" w:cs="Arial" w:eastAsia="Arial" w:hAnsi="Arial"/>
          <w:sz w:val="21"/>
          <w:szCs w:val="21"/>
        </w:rPr>
        <w:t xml:space="preserve">Restaurant Guru BK Gwalior (4.6/5): https://restaurant-guru.in/Burger-King-Gwalior-4</w:t>
      </w:r>
    </w:p>
    <w:p>
      <w:pPr>
        <w:pStyle w:val="ListParagraph"/>
        <w:numPr>
          <w:ilvl w:val="0"/>
          <w:numId w:val="2"/>
        </w:numPr>
        <w:spacing w:after="80"/>
      </w:pPr>
      <w:r>
        <w:rPr>
          <w:rFonts w:ascii="Arial" w:cs="Arial" w:eastAsia="Arial" w:hAnsi="Arial"/>
          <w:sz w:val="21"/>
          <w:szCs w:val="21"/>
        </w:rPr>
        <w:t xml:space="preserve">Zomato McD Lashkar: https://www.zomato.com/gwalior/mcdonalds-lashkar</w:t>
      </w:r>
    </w:p>
    <w:p>
      <w:pPr>
        <w:pStyle w:val="ListParagraph"/>
        <w:numPr>
          <w:ilvl w:val="0"/>
          <w:numId w:val="2"/>
        </w:numPr>
        <w:spacing w:after="80"/>
      </w:pPr>
      <w:r>
        <w:rPr>
          <w:rFonts w:ascii="Arial" w:cs="Arial" w:eastAsia="Arial" w:hAnsi="Arial"/>
          <w:sz w:val="21"/>
          <w:szCs w:val="21"/>
        </w:rPr>
        <w:t xml:space="preserve">KFC Official Gwalior: https://restaurants.kfc.co.in/location/madhya-pradesh/gwalior</w:t>
      </w:r>
    </w:p>
    <w:p>
      <w:pPr>
        <w:pStyle w:val="ListParagraph"/>
        <w:numPr>
          <w:ilvl w:val="0"/>
          <w:numId w:val="2"/>
        </w:numPr>
        <w:spacing w:after="80"/>
      </w:pPr>
      <w:r>
        <w:rPr>
          <w:rFonts w:ascii="Arial" w:cs="Arial" w:eastAsia="Arial" w:hAnsi="Arial"/>
          <w:sz w:val="21"/>
          <w:szCs w:val="21"/>
        </w:rPr>
        <w:t xml:space="preserve">Domino's Gwalior outlets: https://www.dominos.co.in/store-locations/gwalior</w:t>
      </w:r>
    </w:p>
    <w:p>
      <w:pPr>
        <w:spacing w:after="60"/>
      </w:pPr>
      <w:r>
        <w:rPr>
          <w:rFonts w:ascii="Arial" w:cs="Arial" w:eastAsia="Arial" w:hAnsi="Arial"/>
        </w:rPr>
        <w:t xml:space="preserve"/>
      </w:r>
    </w:p>
    <w:p>
      <w:pPr>
        <w:pStyle w:val="Heading2"/>
        <w:spacing w:before="240" w:after="120"/>
      </w:pPr>
      <w:r>
        <w:rPr>
          <w:rFonts w:ascii="Arial" w:cs="Arial" w:eastAsia="Arial" w:hAnsi="Arial"/>
          <w:b/>
          <w:bCs/>
          <w:color w:val="1565C0"/>
          <w:sz w:val="28"/>
          <w:szCs w:val="28"/>
        </w:rPr>
        <w:t xml:space="preserve">Burger Buddy Platform Sources</w:t>
      </w:r>
    </w:p>
    <w:p>
      <w:pPr>
        <w:pStyle w:val="ListParagraph"/>
        <w:numPr>
          <w:ilvl w:val="0"/>
          <w:numId w:val="2"/>
        </w:numPr>
        <w:spacing w:after="80"/>
      </w:pPr>
      <w:r>
        <w:rPr>
          <w:rFonts w:ascii="Arial" w:cs="Arial" w:eastAsia="Arial" w:hAnsi="Arial"/>
          <w:sz w:val="21"/>
          <w:szCs w:val="21"/>
        </w:rPr>
        <w:t xml:space="preserve">Zomato City Center: https://www.zomato.com/gwalior/burger-buddy-city-center</w:t>
      </w:r>
    </w:p>
    <w:p>
      <w:pPr>
        <w:pStyle w:val="ListParagraph"/>
        <w:numPr>
          <w:ilvl w:val="0"/>
          <w:numId w:val="2"/>
        </w:numPr>
        <w:spacing w:after="80"/>
      </w:pPr>
      <w:r>
        <w:rPr>
          <w:rFonts w:ascii="Arial" w:cs="Arial" w:eastAsia="Arial" w:hAnsi="Arial"/>
          <w:sz w:val="21"/>
          <w:szCs w:val="21"/>
        </w:rPr>
        <w:t xml:space="preserve">Zomato DD Nagar: https://www.zomato.com/gwalior/burger-buddy-deen-dayal-nagar</w:t>
      </w:r>
    </w:p>
    <w:p>
      <w:pPr>
        <w:pStyle w:val="ListParagraph"/>
        <w:numPr>
          <w:ilvl w:val="0"/>
          <w:numId w:val="2"/>
        </w:numPr>
        <w:spacing w:after="80"/>
      </w:pPr>
      <w:r>
        <w:rPr>
          <w:rFonts w:ascii="Arial" w:cs="Arial" w:eastAsia="Arial" w:hAnsi="Arial"/>
          <w:sz w:val="21"/>
          <w:szCs w:val="21"/>
        </w:rPr>
        <w:t xml:space="preserve">Justdial City Center (3,381 reviews, 4.2/5): https://www.justdial.com/Gwalior/Burger-Buddy</w:t>
      </w:r>
    </w:p>
    <w:p>
      <w:pPr>
        <w:pStyle w:val="ListParagraph"/>
        <w:numPr>
          <w:ilvl w:val="0"/>
          <w:numId w:val="2"/>
        </w:numPr>
        <w:spacing w:after="80"/>
      </w:pPr>
      <w:r>
        <w:rPr>
          <w:rFonts w:ascii="Arial" w:cs="Arial" w:eastAsia="Arial" w:hAnsi="Arial"/>
          <w:sz w:val="21"/>
          <w:szCs w:val="21"/>
        </w:rPr>
        <w:t xml:space="preserve">Justdial Phool Bagh (226 reviews, 4.1/5): https://www.justdial.com/Gwalior/Burger-buddy-Phool-Bagh</w:t>
      </w:r>
    </w:p>
    <w:p>
      <w:pPr>
        <w:pStyle w:val="ListParagraph"/>
        <w:numPr>
          <w:ilvl w:val="0"/>
          <w:numId w:val="2"/>
        </w:numPr>
        <w:spacing w:after="80"/>
      </w:pPr>
      <w:r>
        <w:rPr>
          <w:rFonts w:ascii="Arial" w:cs="Arial" w:eastAsia="Arial" w:hAnsi="Arial"/>
          <w:sz w:val="21"/>
          <w:szCs w:val="21"/>
        </w:rPr>
        <w:t xml:space="preserve">Restaurant Guru City Center (3,336 votes, 4.2/5): https://restaurant-guru.in/Burger-Buddy-Gwalior</w:t>
      </w:r>
    </w:p>
    <w:p>
      <w:pPr>
        <w:pStyle w:val="ListParagraph"/>
        <w:numPr>
          <w:ilvl w:val="0"/>
          <w:numId w:val="2"/>
        </w:numPr>
        <w:spacing w:after="80"/>
      </w:pPr>
      <w:r>
        <w:rPr>
          <w:rFonts w:ascii="Arial" w:cs="Arial" w:eastAsia="Arial" w:hAnsi="Arial"/>
          <w:sz w:val="21"/>
          <w:szCs w:val="21"/>
        </w:rPr>
        <w:t xml:space="preserve">Restaurant Guru Phool Bagh (181 reviews, 4.1/5): https://restaurant-guru.in/Burger-Buddy-Phoolbagh-Gwalior</w:t>
      </w:r>
    </w:p>
    <w:p>
      <w:pPr>
        <w:pStyle w:val="ListParagraph"/>
        <w:numPr>
          <w:ilvl w:val="0"/>
          <w:numId w:val="2"/>
        </w:numPr>
        <w:spacing w:after="80"/>
      </w:pPr>
      <w:r>
        <w:rPr>
          <w:rFonts w:ascii="Arial" w:cs="Arial" w:eastAsia="Arial" w:hAnsi="Arial"/>
          <w:sz w:val="21"/>
          <w:szCs w:val="21"/>
        </w:rPr>
        <w:t xml:space="preserve">Magicpin Mahalgaon: https://magicpin.in/Gwalior/Mahalgaon/Restaurant/Burger-Buddy/store/274796/</w:t>
      </w:r>
    </w:p>
    <w:p>
      <w:pPr>
        <w:pStyle w:val="ListParagraph"/>
        <w:numPr>
          <w:ilvl w:val="0"/>
          <w:numId w:val="2"/>
        </w:numPr>
        <w:spacing w:after="80"/>
      </w:pPr>
      <w:r>
        <w:rPr>
          <w:rFonts w:ascii="Arial" w:cs="Arial" w:eastAsia="Arial" w:hAnsi="Arial"/>
          <w:sz w:val="21"/>
          <w:szCs w:val="21"/>
        </w:rPr>
        <w:t xml:space="preserve">Magicpin Morar (4.4/5): https://magicpin.in/Gwalior/Morar/Restaurant/Burger-Buddy/store/85927a/</w:t>
      </w:r>
    </w:p>
    <w:p>
      <w:pPr>
        <w:pStyle w:val="ListParagraph"/>
        <w:numPr>
          <w:ilvl w:val="0"/>
          <w:numId w:val="2"/>
        </w:numPr>
        <w:spacing w:after="80"/>
      </w:pPr>
      <w:r>
        <w:rPr>
          <w:rFonts w:ascii="Arial" w:cs="Arial" w:eastAsia="Arial" w:hAnsi="Arial"/>
          <w:sz w:val="21"/>
          <w:szCs w:val="21"/>
        </w:rPr>
        <w:t xml:space="preserve">Magicpin Deen Dayal Nagar: https://magicpin.in/Gwalior/Deen-Dayal-Nagar/Restaurant/Burger-Buddy/store/1596945/</w:t>
      </w:r>
    </w:p>
    <w:p>
      <w:pPr>
        <w:pStyle w:val="ListParagraph"/>
        <w:numPr>
          <w:ilvl w:val="0"/>
          <w:numId w:val="2"/>
        </w:numPr>
        <w:spacing w:after="80"/>
      </w:pPr>
      <w:r>
        <w:rPr>
          <w:rFonts w:ascii="Arial" w:cs="Arial" w:eastAsia="Arial" w:hAnsi="Arial"/>
          <w:sz w:val="21"/>
          <w:szCs w:val="21"/>
        </w:rPr>
        <w:t xml:space="preserve">Wanderlog Burger Buddy: https://wanderlog.com/place/details/9958924/burger-buddy</w:t>
      </w:r>
    </w:p>
    <w:p>
      <w:pPr>
        <w:pStyle w:val="ListParagraph"/>
        <w:numPr>
          <w:ilvl w:val="0"/>
          <w:numId w:val="2"/>
        </w:numPr>
        <w:spacing w:after="80"/>
      </w:pPr>
      <w:r>
        <w:rPr>
          <w:rFonts w:ascii="Arial" w:cs="Arial" w:eastAsia="Arial" w:hAnsi="Arial"/>
          <w:sz w:val="21"/>
          <w:szCs w:val="21"/>
        </w:rPr>
        <w:t xml:space="preserve">ThreeBestRated Gwalior: https://threebestrated.in/fast-food-restaurants-in-gwalior-mp</w:t>
      </w:r>
    </w:p>
    <w:p>
      <w:pPr>
        <w:pStyle w:val="ListParagraph"/>
        <w:numPr>
          <w:ilvl w:val="0"/>
          <w:numId w:val="2"/>
        </w:numPr>
        <w:spacing w:after="80"/>
      </w:pPr>
      <w:r>
        <w:rPr>
          <w:rFonts w:ascii="Arial" w:cs="Arial" w:eastAsia="Arial" w:hAnsi="Arial"/>
          <w:sz w:val="21"/>
          <w:szCs w:val="21"/>
        </w:rPr>
        <w:t xml:space="preserve">Facebook (Main): https://www.facebook.com/burgerbuddyin/</w:t>
      </w:r>
    </w:p>
    <w:p>
      <w:pPr>
        <w:pStyle w:val="ListParagraph"/>
        <w:numPr>
          <w:ilvl w:val="0"/>
          <w:numId w:val="2"/>
        </w:numPr>
        <w:spacing w:after="80"/>
      </w:pPr>
      <w:r>
        <w:rPr>
          <w:rFonts w:ascii="Arial" w:cs="Arial" w:eastAsia="Arial" w:hAnsi="Arial"/>
          <w:sz w:val="21"/>
          <w:szCs w:val="21"/>
        </w:rPr>
        <w:t xml:space="preserve">Facebook (India): https://www.facebook.com/burgerbuddyindia/</w:t>
      </w:r>
    </w:p>
    <w:p>
      <w:pPr>
        <w:spacing w:after="60"/>
      </w:pPr>
      <w:r>
        <w:rPr>
          <w:rFonts w:ascii="Arial" w:cs="Arial" w:eastAsia="Arial" w:hAnsi="Arial"/>
        </w:rPr>
        <w:t xml:space="preserve"/>
      </w:r>
    </w:p>
    <w:p>
      <w:pPr>
        <w:pStyle w:val="Heading2"/>
        <w:spacing w:before="240" w:after="120"/>
      </w:pPr>
      <w:r>
        <w:rPr>
          <w:rFonts w:ascii="Arial" w:cs="Arial" w:eastAsia="Arial" w:hAnsi="Arial"/>
          <w:b/>
          <w:bCs/>
          <w:color w:val="1565C0"/>
          <w:sz w:val="28"/>
          <w:szCs w:val="28"/>
        </w:rPr>
        <w:t xml:space="preserve">Platform &amp; Industry Sources</w:t>
      </w:r>
    </w:p>
    <w:p>
      <w:pPr>
        <w:pStyle w:val="ListParagraph"/>
        <w:numPr>
          <w:ilvl w:val="0"/>
          <w:numId w:val="2"/>
        </w:numPr>
        <w:spacing w:after="80"/>
      </w:pPr>
      <w:r>
        <w:rPr>
          <w:rFonts w:ascii="Arial" w:cs="Arial" w:eastAsia="Arial" w:hAnsi="Arial"/>
          <w:sz w:val="21"/>
          <w:szCs w:val="21"/>
        </w:rPr>
        <w:t xml:space="preserve">Restaurant Coach (Zomato/Swiggy commissions 2025): https://restaurantcoach.in/zomato-and-swiggy-announce-new-commission-structures/</w:t>
      </w:r>
    </w:p>
    <w:p>
      <w:pPr>
        <w:pStyle w:val="ListParagraph"/>
        <w:numPr>
          <w:ilvl w:val="0"/>
          <w:numId w:val="2"/>
        </w:numPr>
        <w:spacing w:after="80"/>
      </w:pPr>
      <w:r>
        <w:rPr>
          <w:rFonts w:ascii="Arial" w:cs="Arial" w:eastAsia="Arial" w:hAnsi="Arial"/>
          <w:sz w:val="21"/>
          <w:szCs w:val="21"/>
        </w:rPr>
        <w:t xml:space="preserve">SpiceAdvisors (Commission structures): https://www.spiceadvisors.in/post/swiggy-vs-zomato-commission-structure</w:t>
      </w:r>
    </w:p>
    <w:p>
      <w:pPr>
        <w:pStyle w:val="ListParagraph"/>
        <w:numPr>
          <w:ilvl w:val="0"/>
          <w:numId w:val="2"/>
        </w:numPr>
        <w:spacing w:after="80"/>
      </w:pPr>
      <w:r>
        <w:rPr>
          <w:rFonts w:ascii="Arial" w:cs="Arial" w:eastAsia="Arial" w:hAnsi="Arial"/>
          <w:sz w:val="21"/>
          <w:szCs w:val="21"/>
        </w:rPr>
        <w:t xml:space="preserve">Business Standard (QSR fragmentation): https://www.business-standard.com/industry/news/qsr-sales-struggle-zomato-swiggy</w:t>
      </w:r>
    </w:p>
    <w:p>
      <w:pPr>
        <w:pStyle w:val="ListParagraph"/>
        <w:numPr>
          <w:ilvl w:val="0"/>
          <w:numId w:val="2"/>
        </w:numPr>
        <w:spacing w:after="80"/>
      </w:pPr>
      <w:r>
        <w:rPr>
          <w:rFonts w:ascii="Arial" w:cs="Arial" w:eastAsia="Arial" w:hAnsi="Arial"/>
          <w:sz w:val="21"/>
          <w:szCs w:val="21"/>
        </w:rPr>
        <w:t xml:space="preserve">YourStory (Platform war): https://yourstory.com/2025/07/zomato-swiggy-vs-restaurants-online-food-delivery</w:t>
      </w:r>
    </w:p>
    <w:p>
      <w:pPr>
        <w:pStyle w:val="ListParagraph"/>
        <w:numPr>
          <w:ilvl w:val="0"/>
          <w:numId w:val="2"/>
        </w:numPr>
        <w:spacing w:after="80"/>
      </w:pPr>
      <w:r>
        <w:rPr>
          <w:rFonts w:ascii="Arial" w:cs="Arial" w:eastAsia="Arial" w:hAnsi="Arial"/>
          <w:sz w:val="21"/>
          <w:szCs w:val="21"/>
        </w:rPr>
        <w:t xml:space="preserve">Inc42 (Delivery slowdown): https://inc42.com/features/zomato-swiggy-food-delivery-india-dead-end/</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8DC" w:sz="2" w:space="2"/>
      </w:pBdr>
    </w:pPr>
    <w:r>
      <w:rPr>
        <w:rFonts w:ascii="Arial" w:cs="Arial" w:eastAsia="Arial" w:hAnsi="Arial"/>
        <w:color w:val="5D6D7E"/>
        <w:sz w:val="16"/>
        <w:szCs w:val="16"/>
      </w:rPr>
      <w:t xml:space="preserve">A1 Foods / Burger Buddy — Gwalior, Madhya Pradesh   |   Internal Use Only   |   Page </w:t>
    </w:r>
    <w:r>
      <w:rPr>
        <w:rFonts w:ascii="Arial" w:cs="Arial" w:eastAsia="Arial" w:hAnsi="Arial"/>
        <w:color w:val="5D6D7E"/>
        <w:sz w:val="16"/>
        <w:szCs w:val="16"/>
      </w:rPr>
      <w:fldChar w:fldCharType="begin"/>
      <w:instrText xml:space="preserve">PAGE</w:instrText>
      <w:fldChar w:fldCharType="separate"/>
      <w:fldChar w:fldCharType="end"/>
    </w:r>
    <w:r>
      <w:rPr>
        <w:rFonts w:ascii="Arial" w:cs="Arial" w:eastAsia="Arial" w:hAnsi="Arial"/>
        <w:color w:val="5D6D7E"/>
        <w:sz w:val="16"/>
        <w:szCs w:val="16"/>
      </w:rPr>
      <w:t xml:space="preserve"> of </w:t>
    </w:r>
    <w:r>
      <w:rPr>
        <w:rFonts w:ascii="Arial" w:cs="Arial" w:eastAsia="Arial" w:hAnsi="Arial"/>
        <w:color w:val="5D6D7E"/>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8DC" w:sz="2" w:space="2"/>
      </w:pBdr>
    </w:pPr>
    <w:r>
      <w:rPr>
        <w:rFonts w:ascii="Arial" w:cs="Arial" w:eastAsia="Arial" w:hAnsi="Arial"/>
        <w:color w:val="5D6D7E"/>
        <w:sz w:val="16"/>
        <w:szCs w:val="16"/>
      </w:rPr>
      <w:t xml:space="preserve">BURGER BUDDY (A1 FOODS) — COMPREHENSIVE ROOT CAUSE &amp; COMPETITIVE INTELLIGENCE REPORT 2026</w:t>
    </w:r>
    <w:r>
      <w:rPr>
        <w:rFonts w:ascii="Arial" w:cs="Arial" w:eastAsia="Arial" w:hAnsi="Arial"/>
        <w:b/>
        <w:bCs/>
        <w:color w:val="C0392B"/>
        <w:sz w:val="16"/>
        <w:szCs w:val="16"/>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200"/>
      <w:outlineLvl w:val="0"/>
    </w:pPr>
    <w:rPr>
      <w:rFonts w:ascii="Arial" w:cs="Arial" w:eastAsia="Arial" w:hAnsi="Arial"/>
      <w:b/>
      <w:bCs/>
      <w:color w:val="0D2F6E"/>
      <w:sz w:val="34"/>
      <w:szCs w:val="34"/>
    </w:rPr>
  </w:style>
  <w:style w:type="paragraph" w:styleId="Heading2">
    <w:name w:val="Heading 2"/>
    <w:basedOn w:val="Normal"/>
    <w:next w:val="Normal"/>
    <w:qFormat/>
    <w:pPr>
      <w:spacing w:before="240" w:after="120"/>
      <w:outlineLvl w:val="1"/>
    </w:pPr>
    <w:rPr>
      <w:rFonts w:ascii="Arial" w:cs="Arial" w:eastAsia="Arial" w:hAnsi="Arial"/>
      <w:b/>
      <w:bCs/>
      <w:color w:val="1565C0"/>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B7410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2026-03-11T20:01:11.038Z</dcterms:created>
  <dcterms:modified xsi:type="dcterms:W3CDTF">2026-03-11T20:01:11.040Z</dcterms:modified>
</cp:coreProperties>
</file>

<file path=docProps/custom.xml><?xml version="1.0" encoding="utf-8"?>
<Properties xmlns="http://schemas.openxmlformats.org/officeDocument/2006/custom-properties" xmlns:vt="http://schemas.openxmlformats.org/officeDocument/2006/docPropsVTypes"/>
</file>