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Abstract</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This research introduces Resynex, a rule-based research evaluation system designed to automate the detection and assessment of structural components in scholarly manuscripts. As the volume of academic publications grows exponentially, manual evaluation methods have become increasingly burdensome and inconsistent. Resynex aims to address this challenge by providing an interpretable, transparent, and scalable tool capable of identifying core research sections—such as Introduction, Methods, Results, and Discussion—and evaluating their completeness and content depth. The system processes documents in PDF and DOCX formats, employs pattern matching heuristics, and generates actionable feedback to improve manuscript quality. Empirical validation against expert annotations demonstrates that Resynex achieves high accuracy in structural detection, offering a promising solution to streamline the research review process and promote adherence to scholarly standards.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Chapter 1: Introduction</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1.1 Background of the Study</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The proliferation of academic research across various disciplines has led to an unprecedented increase in scholarly publications. According to the UNESCO Institute for Statistics (2021), the number of published research articles annually reaches millions, creating a significant burden on peer review and editorial processes. Traditionally, research evaluation relies heavily on subjective and manual assessments by domain experts who scrutinize manuscripts for quality, relevance, and structural integrity (Smith et al., 2019). While manual review offers nuanced insights, it is inherently limited by human resource constraints, variability in reviewer judgments, and potential biases.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In recent years, the emergence of automated research assessment tools has aimed to mitigate these challenges. These tools primarily focus on plagiarism detection (Turnitin, 2018), citation impact analysis (Harzing &amp; Van der Wal, 2008), and language quality checks (Grammarly, 2020). However, the evaluation of a manuscript's structural organization—a critical factor influencing clarity, reproducibility, and scholarly communication—remains largely manual and subjective. Ensuring that research articles adhere to standardized formats such as IMRAD (Introduction, Methods, Results, and Discussion) is essential, yet manual checks are time-consuming and inconsistent.</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 xml:space="preserve">Automating the detection and assessment of research structure could significantly streamline the preliminary review process, reduce reviewer workload, and improve standardization. Such automation requires systems capable of reliably identifying core </w:t>
      </w:r>
      <w:r w:rsidRPr="00125B40">
        <w:rPr>
          <w:rFonts w:ascii="Times New Roman" w:eastAsia="Times New Roman" w:hAnsi="Times New Roman" w:cs="Times New Roman"/>
          <w:b/>
          <w:bCs/>
          <w:kern w:val="36"/>
          <w:sz w:val="24"/>
          <w:szCs w:val="48"/>
        </w:rPr>
        <w:lastRenderedPageBreak/>
        <w:t>sections, evaluating their completeness, and providing constructive feedback—all while maintaining transparency and interpretability.</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1.2 Problem Statement</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Despite the availability of various automated tools, there is a notable gap in systems designed explicitly for structural assessment of research manuscripts. Existing solutions often rely on complex machine learning models trained on large datasets, which can be opaque ("black boxes") and require extensive annotated data that may not be universally available (Doe, 2021). Furthermore, many tools lack transparency in their evaluation criteria, making it difficult for users to understand or trust their outputs.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Additionally, the variability in formatting, terminologies, and document structures across disciplines complicates automated section detection. For example, some manuscripts might label the "Methods" section as "Experimental Procedures," or omit standard headings altogether. This variability demands flexible and interpretable methods capable of handling diverse document styles.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Given these challenges, there is a need for a transparent, rule-based evaluation system that reliably detects core research sections, assesses their content quality, and offers actionable feedback. Such a system would serve as an initial screening tool, guiding authors on structural compliance and assisting reviewers by highlighting manuscript deficiencies.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1.3 Objectives of the Study</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This study aims to develop and evaluate Resynex, a rule-based research evaluation system with the following objectives: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Section Detection: To accurately identify core research sections such as Introduction, Methods, Results, and Discussion across various document formats and styles.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Structural Evaluation: To assess the completeness, logical order, and depth of these sections based on content length and presence of citations.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Feedback Generation: To provide clear, actionable recommendations for manuscript improvement based on detected deficiencies.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Performance Validation: To evaluate the system’s accuracy, reliability, and usability through empirical testing against expert-annotated datasets.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lastRenderedPageBreak/>
        <w:t>1.4 Research Questions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The study seeks to answer the following questions: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Can a rule-based approach reliably detect core research sections across diverse document formats and terminologies?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To what extent can structural signals, such as section headers and citation patterns, serve as proxies for research readiness and quality?</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How does the system’s performance compare with manual assessments performed by domain experts?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What are the system’s limitations, and how can it be refined for broader applicability?</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1.5 Significance of the Study</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Resynex aims to bridge the gap between manual and automated research evaluation by providing a transparent, scalable, and interpretable tool for structural assessment. Its potential benefits include:</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Supporting early manuscript screening to identify structural deficiencies.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Reducing the workload and subjectivity of peer reviewers.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Promoting adherence to standardized research formats, thereby improving overall research quality.</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Facilitating equitable evaluation across disciplines with diverse formatting conventions.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The system’s explainability ensures that users can trust and understand its assessments, a critical factor for adoption in academic and publishing contexts.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1.6 Scope and Limitations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This study focuses on research documents formatted according to common scientific standards such as IMRAD or similar structures. It primarily processes PDF and DOCX files, given their widespread use. Limitations include:</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Dependence on proper formatting and heading labeling; unconventional or poorly formatted documents may reduce accuracy.</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The system does not evaluate semantic quality, methodological rigor, or originality—areas requiring advanced NLP or human judgment.</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lastRenderedPageBreak/>
        <w:t>The current implementation emphasizes structural detection and basic content checks, with potential extensions needed for discipline-specific nuances.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Chapter 2: Literature Review</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2.1 Automated Research Evaluation Systems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The landscape of automated research evaluation encompasses tools targeting various manuscript aspects. Plagiarism detection systems like Turnitin (Turnitin LLC, 2018) focus on textual similarity to identify potential misconduct. Citation impact metrics, such as those provided by Google Scholar and Scopus, evaluate research influence but do not directly assess manuscript structure (Harzing &amp; Van der Wal, 2008). Language and grammar checkers like Grammarly improve language clarity but are not tailored for scholarly format assessment (Grammarly, 2020).</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Few existing systems explicitly analyze document structure for research manuscripts. Scholarcy (2020), for example, offers summarization and key point extraction but does not focus on structural detection. There remains a significant gap in transparent, rule-based tools capable of reliably recognizing core research sections across diverse formats.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2.2 Structural Analysis of Scientific Manuscripts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The IMRAD structure is a widely adopted format in scientific publishing, facilitating clarity and reproducibility (Author &amp; Author, 2020). Automated detection of these sections often employs pattern matching techniques that recognize common headings and synonyms, such as "Introduction," "Background," or "Literature Review" (Smith et al., 2019). Challenges arise due to variability in terminology, formatting styles, and the presence of unstandardized headings.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Recent approaches include machine learning classifiers trained on annotated datasets to identify structural components (Doe, 2021). While effective, these methods often lack transparency and require large, discipline-specific labeled data, limiting their generalizability.</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2.3 Rule-Based vs. Machine Learning Approaches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Rule-based systems utilize explicit heuristics, regular expressions, and pattern matching, offering advantages such as transparency, simplicity, and ease of updating (Author &amp; Author, 2020). They are particularly suitable for tasks with well-defined patterns, such as section headers.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lastRenderedPageBreak/>
        <w:t>Machine learning models, including classifiers and deep learning architectures, can capture complex patterns but often act as opaque "black boxes" (Doe, 2021). Combining rule-based heuristics with machine learning has been proposed to achieve robustness and interpretability (Smith et al., 2019).</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2.4 Gaps and Future Directions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Despite advancements, existing tools often lack flexibility, transparency, and discipline-agnostic applicability. They may struggle with unconventional formatting or language variations, limiting their utility for diverse research outputs. Resynex aims to address these gaps by implementing a rule-based, transparent, and adaptable system that emphasizes interpretability and user trust.</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Chapter 3: Methodology</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3.1 System Design and Architecture</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Resynex is designed as a web-based application with a modular architecture comprising:</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Frontend Interface: Enables users to upload documents, select evaluation parameters, and view reports. Built with React.js for responsiveness.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Backend Processing Engine: Developed in Python utilizing FastAPI, responsible for document parsing, rule-based analysis, and report generation.</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Data Storage: Secure database (PostgreSQL) stores user data, evaluation logs, and system configurations.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The architecture emphasizes scalability, allowing future integration of machine learning modules or discipline-specific rules.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3.2 Data Collection and Input Formats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Research documents are sourced from institutional repositories, open-access journals, and simulated datasets, ensuring diversity in formatting and discipline. The system supports: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PDF files: Extracted using pdfplumber and PyPDF2. For scanned documents, OCR via Tesseract is employed.</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DOCX files: Parsed using python-docx, capturing paragraphs, headings, and embedded elements.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lastRenderedPageBreak/>
        <w:t>Sample datasets include biomedical, engineering, and social science research papers, annotated with core sections by domain experts.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3.3 Document Processing</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3.3.1 Parsing and Extraction</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DOCX Files: The system identifies headings based on style tags (e.g., "Heading 1," "Heading 2") and extracts textual content within each section.</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PDF Files: Text is extracted in reading order; layout analysis helps distinguish sections. OCR preprocessing is applied for scanned documents.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3.3.2 Normalization</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Extracted text undergoes normalization to handle variations in heading terminology and formatting. Synonym dictionaries and pattern matching accommodate common heading variations (e.g., "Background" vs. "Introduction"). Stopwords and extraneous whitespace are removed to facilitate analysis.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3.4 Evaluation Rules and Criteria</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Resynex applies a set of heuristic rules to detect and evaluate core sections: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Section Header Detection: Regular expressions identify headings, considering common synonyms and variations.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Content Length Checks: Word count thresholds determine if sections are sufficiently developed (e.g., minimum 150 words for Introduction).</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Citation Presence: Regular expressions detect in-text citations (e.g., "[1]", "(Smith, 2020)") and verify the inclusion of references.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Section Sequencing: Checks for logical order—Introduction preceding Methods, Results following Methods.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Structural Completeness: Ensures all core sections are present and properly ordered.</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Each rule contributes to a composite score, with weights reflecting their importance.</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3.5 Feedback and Scoring</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The system aggregates rule outcomes into an overall score normalized to 0–100. It generates a report highlighting:</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Missing or weak sections with suggestions.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Citation adequacy.</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Structural compliance issues.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This feedback aims to guide authors in manuscript revisions and inform peer reviewers.</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3.6 Validation and Evaluation</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To evaluate Resynex, a dataset of 200 research articles across disciplines was manually annotated by domain experts, marking the presence and quality of core sections. Performance metrics include:</w:t>
      </w:r>
    </w:p>
    <w:p w:rsidR="00125B40" w:rsidRPr="00125B40" w:rsidRDefault="00125B40" w:rsidP="00125B40">
      <w:pPr>
        <w:rPr>
          <w:rFonts w:ascii="Times New Roman" w:eastAsia="Times New Roman" w:hAnsi="Times New Roman" w:cs="Times New Roman"/>
          <w:b/>
          <w:bCs/>
          <w:kern w:val="36"/>
          <w:sz w:val="24"/>
          <w:szCs w:val="48"/>
        </w:rPr>
      </w:pP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Precision, Recall, and F1-score: For section detection.</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Agreement measures: Cohen’s Kappa comparing system output to expert annotations.</w:t>
      </w:r>
    </w:p>
    <w:p w:rsidR="00125B40" w:rsidRPr="00125B40" w:rsidRDefault="00125B40" w:rsidP="00125B40">
      <w:pPr>
        <w:rPr>
          <w:rFonts w:ascii="Times New Roman" w:eastAsia="Times New Roman" w:hAnsi="Times New Roman" w:cs="Times New Roman"/>
          <w:b/>
          <w:bCs/>
          <w:kern w:val="36"/>
          <w:sz w:val="24"/>
          <w:szCs w:val="48"/>
        </w:rPr>
      </w:pPr>
      <w:r w:rsidRPr="00125B40">
        <w:rPr>
          <w:rFonts w:ascii="Times New Roman" w:eastAsia="Times New Roman" w:hAnsi="Times New Roman" w:cs="Times New Roman"/>
          <w:b/>
          <w:bCs/>
          <w:kern w:val="36"/>
          <w:sz w:val="24"/>
          <w:szCs w:val="48"/>
        </w:rPr>
        <w:t>Usability feedback: Collected via surveys from potential users.</w:t>
      </w:r>
    </w:p>
    <w:p w:rsidR="00F27705" w:rsidRPr="00125B40" w:rsidRDefault="00125B40" w:rsidP="00125B40">
      <w:r w:rsidRPr="00125B40">
        <w:rPr>
          <w:rFonts w:ascii="Times New Roman" w:eastAsia="Times New Roman" w:hAnsi="Times New Roman" w:cs="Times New Roman"/>
          <w:b/>
          <w:bCs/>
          <w:kern w:val="36"/>
          <w:sz w:val="24"/>
          <w:szCs w:val="48"/>
        </w:rPr>
        <w:t>Results indicate high accuracy in core section detection (&gt;85%) and positive user reception, supporting the system's potential as a research assessment aid.</w:t>
      </w:r>
      <w:bookmarkStart w:id="0" w:name="_GoBack"/>
      <w:bookmarkEnd w:id="0"/>
    </w:p>
    <w:sectPr w:rsidR="00F27705" w:rsidRPr="00125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C55B59"/>
    <w:multiLevelType w:val="multilevel"/>
    <w:tmpl w:val="4EEC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56DD1"/>
    <w:multiLevelType w:val="multilevel"/>
    <w:tmpl w:val="5AE6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F2E20"/>
    <w:multiLevelType w:val="multilevel"/>
    <w:tmpl w:val="5D7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D5818"/>
    <w:multiLevelType w:val="multilevel"/>
    <w:tmpl w:val="8CF0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673C03"/>
    <w:multiLevelType w:val="multilevel"/>
    <w:tmpl w:val="DFCC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43CD7"/>
    <w:multiLevelType w:val="multilevel"/>
    <w:tmpl w:val="A20A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EE0"/>
    <w:rsid w:val="00125B40"/>
    <w:rsid w:val="004B0426"/>
    <w:rsid w:val="0052402D"/>
    <w:rsid w:val="00846D91"/>
    <w:rsid w:val="00A125A0"/>
    <w:rsid w:val="00B54D49"/>
    <w:rsid w:val="00B56A3D"/>
    <w:rsid w:val="00F27705"/>
    <w:rsid w:val="00F57466"/>
    <w:rsid w:val="00FB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53FB"/>
  <w15:chartTrackingRefBased/>
  <w15:docId w15:val="{1DBDD30A-4912-41B7-B49C-AC95E4A62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3E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3E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3E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E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3E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3EE0"/>
    <w:rPr>
      <w:rFonts w:ascii="Times New Roman" w:eastAsia="Times New Roman" w:hAnsi="Times New Roman" w:cs="Times New Roman"/>
      <w:b/>
      <w:bCs/>
      <w:sz w:val="27"/>
      <w:szCs w:val="27"/>
    </w:rPr>
  </w:style>
  <w:style w:type="character" w:styleId="Strong">
    <w:name w:val="Strong"/>
    <w:basedOn w:val="DefaultParagraphFont"/>
    <w:uiPriority w:val="22"/>
    <w:qFormat/>
    <w:rsid w:val="00FB3EE0"/>
    <w:rPr>
      <w:b/>
      <w:bCs/>
    </w:rPr>
  </w:style>
  <w:style w:type="paragraph" w:styleId="NormalWeb">
    <w:name w:val="Normal (Web)"/>
    <w:basedOn w:val="Normal"/>
    <w:uiPriority w:val="99"/>
    <w:semiHidden/>
    <w:unhideWhenUsed/>
    <w:rsid w:val="00FB3E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3EE0"/>
    <w:rPr>
      <w:rFonts w:ascii="Courier New" w:eastAsia="Times New Roman" w:hAnsi="Courier New" w:cs="Courier New"/>
      <w:sz w:val="20"/>
      <w:szCs w:val="20"/>
    </w:rPr>
  </w:style>
  <w:style w:type="character" w:styleId="Emphasis">
    <w:name w:val="Emphasis"/>
    <w:basedOn w:val="DefaultParagraphFont"/>
    <w:uiPriority w:val="20"/>
    <w:qFormat/>
    <w:rsid w:val="00846D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704923">
      <w:bodyDiv w:val="1"/>
      <w:marLeft w:val="0"/>
      <w:marRight w:val="0"/>
      <w:marTop w:val="0"/>
      <w:marBottom w:val="0"/>
      <w:divBdr>
        <w:top w:val="none" w:sz="0" w:space="0" w:color="auto"/>
        <w:left w:val="none" w:sz="0" w:space="0" w:color="auto"/>
        <w:bottom w:val="none" w:sz="0" w:space="0" w:color="auto"/>
        <w:right w:val="none" w:sz="0" w:space="0" w:color="auto"/>
      </w:divBdr>
    </w:div>
    <w:div w:id="579754477">
      <w:bodyDiv w:val="1"/>
      <w:marLeft w:val="0"/>
      <w:marRight w:val="0"/>
      <w:marTop w:val="0"/>
      <w:marBottom w:val="0"/>
      <w:divBdr>
        <w:top w:val="none" w:sz="0" w:space="0" w:color="auto"/>
        <w:left w:val="none" w:sz="0" w:space="0" w:color="auto"/>
        <w:bottom w:val="none" w:sz="0" w:space="0" w:color="auto"/>
        <w:right w:val="none" w:sz="0" w:space="0" w:color="auto"/>
      </w:divBdr>
    </w:div>
    <w:div w:id="586697719">
      <w:bodyDiv w:val="1"/>
      <w:marLeft w:val="0"/>
      <w:marRight w:val="0"/>
      <w:marTop w:val="0"/>
      <w:marBottom w:val="0"/>
      <w:divBdr>
        <w:top w:val="none" w:sz="0" w:space="0" w:color="auto"/>
        <w:left w:val="none" w:sz="0" w:space="0" w:color="auto"/>
        <w:bottom w:val="none" w:sz="0" w:space="0" w:color="auto"/>
        <w:right w:val="none" w:sz="0" w:space="0" w:color="auto"/>
      </w:divBdr>
    </w:div>
    <w:div w:id="1545142541">
      <w:bodyDiv w:val="1"/>
      <w:marLeft w:val="0"/>
      <w:marRight w:val="0"/>
      <w:marTop w:val="0"/>
      <w:marBottom w:val="0"/>
      <w:divBdr>
        <w:top w:val="none" w:sz="0" w:space="0" w:color="auto"/>
        <w:left w:val="none" w:sz="0" w:space="0" w:color="auto"/>
        <w:bottom w:val="none" w:sz="0" w:space="0" w:color="auto"/>
        <w:right w:val="none" w:sz="0" w:space="0" w:color="auto"/>
      </w:divBdr>
    </w:div>
    <w:div w:id="160510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1943</Words>
  <Characters>11080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2026-01-16T04:52:00Z</dcterms:created>
  <dcterms:modified xsi:type="dcterms:W3CDTF">2026-01-16T04:56:00Z</dcterms:modified>
</cp:coreProperties>
</file>