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636AF1"/>
          <w:sz w:val="52"/>
        </w:rPr>
        <w:t>GARUDAAI SECURITY PLATFORM</w:t>
      </w:r>
    </w:p>
    <w:p>
      <w:r>
        <w:rPr>
          <w:rFonts w:ascii="Calibri" w:hAnsi="Calibri"/>
          <w:i/>
          <w:color w:val="4B5563"/>
          <w:sz w:val="28"/>
        </w:rPr>
        <w:t>System Specifications &amp; Product Architecture Guide</w:t>
      </w:r>
    </w:p>
    <w:p>
      <w:r>
        <w:t>____________________________________________________________</w:t>
      </w:r>
    </w:p>
    <w:p/>
    <w:p>
      <w:pPr>
        <w:pStyle w:val="Heading1"/>
      </w:pPr>
      <w:r>
        <w:rPr>
          <w:b/>
          <w:color w:val="636AF1"/>
        </w:rPr>
        <w:t>1. Executive Introduction</w:t>
      </w:r>
    </w:p>
    <w:p>
      <w:r>
        <w:t>GarudaAI is an enterprise-grade insider threat detection and behavior trust score analytics platform. Unlike external security threats that target firewall boundaries, insider threats originate from compromised credentials or disgruntled internal personnel already trusted within the network. Standard SIEM systems log millions of actions, but fail to relate isolated logs into chronological narratives, causing severe alert fatigue.</w:t>
      </w:r>
    </w:p>
    <w:p>
      <w:r>
        <w:t>GarudaAI correlates isolated database reads, logins, USB file transfers, and web proxies to build a comprehensive Employee Behavior Trust Score. If score anomalies trigger alerts, the platform launches Google Gemini 1.5 Flash models to generate interactive incident summaries and automated security playbook recommendations.</w:t>
      </w:r>
    </w:p>
    <w:p>
      <w:pPr>
        <w:pStyle w:val="Heading1"/>
      </w:pPr>
      <w:r>
        <w:rPr>
          <w:b/>
          <w:color w:val="636AF1"/>
        </w:rPr>
        <w:t>2. Core Platform Features</w:t>
      </w:r>
    </w:p>
    <w:tbl>
      <w:tblPr>
        <w:tblW w:type="auto" w:w="0"/>
        <w:tblLayout w:type="fixed"/>
        <w:tblLook w:firstColumn="1" w:firstRow="1" w:lastColumn="0" w:lastRow="0" w:noHBand="0" w:noVBand="1" w:val="04A0"/>
      </w:tblPr>
      <w:tblGrid>
        <w:gridCol w:w="3120"/>
        <w:gridCol w:w="3120"/>
        <w:gridCol w:w="3120"/>
      </w:tblGrid>
      <w:tr>
        <w:tc>
          <w:tcPr>
            <w:tcW w:type="dxa" w:w="3120"/>
            <w:shd w:fill="6366F1"/>
            <w:tcMar>
              <w:top w:w="140" w:type="dxa"/>
              <w:bottom w:w="140" w:type="dxa"/>
              <w:left w:w="180" w:type="dxa"/>
              <w:right w:w="180" w:type="dxa"/>
            </w:tcMar>
          </w:tcPr>
          <w:p>
            <w:r>
              <w:rPr>
                <w:b/>
                <w:color w:val="FFFFFF"/>
              </w:rPr>
              <w:t>Feature Module</w:t>
            </w:r>
          </w:p>
        </w:tc>
        <w:tc>
          <w:tcPr>
            <w:tcW w:type="dxa" w:w="3120"/>
            <w:shd w:fill="6366F1"/>
            <w:tcMar>
              <w:top w:w="140" w:type="dxa"/>
              <w:bottom w:w="140" w:type="dxa"/>
              <w:left w:w="180" w:type="dxa"/>
              <w:right w:w="180" w:type="dxa"/>
            </w:tcMar>
          </w:tcPr>
          <w:p>
            <w:r>
              <w:rPr>
                <w:b/>
                <w:color w:val="FFFFFF"/>
              </w:rPr>
              <w:t>Technical Mechanism</w:t>
            </w:r>
          </w:p>
        </w:tc>
        <w:tc>
          <w:tcPr>
            <w:tcW w:type="dxa" w:w="3120"/>
            <w:shd w:fill="6366F1"/>
            <w:tcMar>
              <w:top w:w="140" w:type="dxa"/>
              <w:bottom w:w="140" w:type="dxa"/>
              <w:left w:w="180" w:type="dxa"/>
              <w:right w:w="180" w:type="dxa"/>
            </w:tcMar>
          </w:tcPr>
          <w:p>
            <w:r>
              <w:rPr>
                <w:b/>
                <w:color w:val="FFFFFF"/>
              </w:rPr>
              <w:t>Operational Benefit</w:t>
            </w:r>
          </w:p>
        </w:tc>
      </w:tr>
      <w:tr>
        <w:tc>
          <w:tcPr>
            <w:tcW w:type="dxa" w:w="3120"/>
            <w:tcMar>
              <w:top w:w="100" w:type="dxa"/>
              <w:bottom w:w="100" w:type="dxa"/>
              <w:left w:w="150" w:type="dxa"/>
              <w:right w:w="150" w:type="dxa"/>
            </w:tcMar>
            <w:shd w:fill="F9FAFB"/>
          </w:tcPr>
          <w:p>
            <w:r>
              <w:t>Behavior Trust Engine</w:t>
            </w:r>
          </w:p>
        </w:tc>
        <w:tc>
          <w:tcPr>
            <w:tcW w:type="dxa" w:w="3120"/>
            <w:tcMar>
              <w:top w:w="100" w:type="dxa"/>
              <w:bottom w:w="100" w:type="dxa"/>
              <w:left w:w="150" w:type="dxa"/>
              <w:right w:w="150" w:type="dxa"/>
            </w:tcMar>
            <w:shd w:fill="F9FAFB"/>
          </w:tcPr>
          <w:p>
            <w:r>
              <w:t>Delta subtraction framework combined with recovery algorithms that add +1.0 trust score point for each calendar day of clean network actions.</w:t>
            </w:r>
          </w:p>
        </w:tc>
        <w:tc>
          <w:tcPr>
            <w:tcW w:type="dxa" w:w="3120"/>
            <w:tcMar>
              <w:top w:w="100" w:type="dxa"/>
              <w:bottom w:w="100" w:type="dxa"/>
              <w:left w:w="150" w:type="dxa"/>
              <w:right w:w="150" w:type="dxa"/>
            </w:tcMar>
            <w:shd w:fill="F9FAFB"/>
          </w:tcPr>
          <w:p>
            <w:r>
              <w:t>Establishes a quantitative risk level for every user profile, shifting security auditing from passive logs to active risks.</w:t>
            </w:r>
          </w:p>
        </w:tc>
      </w:tr>
      <w:tr>
        <w:tc>
          <w:tcPr>
            <w:tcW w:type="dxa" w:w="3120"/>
            <w:tcMar>
              <w:top w:w="100" w:type="dxa"/>
              <w:bottom w:w="100" w:type="dxa"/>
              <w:left w:w="150" w:type="dxa"/>
              <w:right w:w="150" w:type="dxa"/>
            </w:tcMar>
            <w:shd w:fill="F9FAFB"/>
          </w:tcPr>
          <w:p>
            <w:r>
              <w:t>Timeline Collapsing</w:t>
            </w:r>
          </w:p>
        </w:tc>
        <w:tc>
          <w:tcPr>
            <w:tcW w:type="dxa" w:w="3120"/>
            <w:tcMar>
              <w:top w:w="100" w:type="dxa"/>
              <w:bottom w:w="100" w:type="dxa"/>
              <w:left w:w="150" w:type="dxa"/>
              <w:right w:w="150" w:type="dxa"/>
            </w:tcMar>
            <w:shd w:fill="F9FAFB"/>
          </w:tcPr>
          <w:p>
            <w:r>
              <w:t>Linear grouping module that condenses routine logins and browser pings, while keeping high-risk activities expanded and color-coded.</w:t>
            </w:r>
          </w:p>
        </w:tc>
        <w:tc>
          <w:tcPr>
            <w:tcW w:type="dxa" w:w="3120"/>
            <w:tcMar>
              <w:top w:w="100" w:type="dxa"/>
              <w:bottom w:w="100" w:type="dxa"/>
              <w:left w:w="150" w:type="dxa"/>
              <w:right w:w="150" w:type="dxa"/>
            </w:tcMar>
            <w:shd w:fill="F9FAFB"/>
          </w:tcPr>
          <w:p>
            <w:r>
              <w:t>Saves analysts hours of timeline inspection by filtering out 98% of standard network activity noise.</w:t>
            </w:r>
          </w:p>
        </w:tc>
      </w:tr>
      <w:tr>
        <w:tc>
          <w:tcPr>
            <w:tcW w:type="dxa" w:w="3120"/>
            <w:tcMar>
              <w:top w:w="100" w:type="dxa"/>
              <w:bottom w:w="100" w:type="dxa"/>
              <w:left w:w="150" w:type="dxa"/>
              <w:right w:w="150" w:type="dxa"/>
            </w:tcMar>
            <w:shd w:fill="F9FAFB"/>
          </w:tcPr>
          <w:p>
            <w:r>
              <w:t>AI Playbook Assistant</w:t>
            </w:r>
          </w:p>
        </w:tc>
        <w:tc>
          <w:tcPr>
            <w:tcW w:type="dxa" w:w="3120"/>
            <w:tcMar>
              <w:top w:w="100" w:type="dxa"/>
              <w:bottom w:w="100" w:type="dxa"/>
              <w:left w:w="150" w:type="dxa"/>
              <w:right w:w="150" w:type="dxa"/>
            </w:tcMar>
            <w:shd w:fill="F9FAFB"/>
          </w:tcPr>
          <w:p>
            <w:r>
              <w:t>Context prompt template loader feeding security histories to Google Gemini Flash models to return markdown-formatted mitigation actions.</w:t>
            </w:r>
          </w:p>
        </w:tc>
        <w:tc>
          <w:tcPr>
            <w:tcW w:type="dxa" w:w="3120"/>
            <w:tcMar>
              <w:top w:w="100" w:type="dxa"/>
              <w:bottom w:w="100" w:type="dxa"/>
              <w:left w:w="150" w:type="dxa"/>
              <w:right w:w="150" w:type="dxa"/>
            </w:tcMar>
            <w:shd w:fill="F9FAFB"/>
          </w:tcPr>
          <w:p>
            <w:r>
              <w:t>Delivers structured response instructions instantly to SOC teams, enabling immediate isolation of compromised nodes.</w:t>
            </w:r>
          </w:p>
        </w:tc>
      </w:tr>
      <w:tr>
        <w:tc>
          <w:tcPr>
            <w:tcW w:type="dxa" w:w="3120"/>
            <w:tcMar>
              <w:top w:w="100" w:type="dxa"/>
              <w:bottom w:w="100" w:type="dxa"/>
              <w:left w:w="150" w:type="dxa"/>
              <w:right w:w="150" w:type="dxa"/>
            </w:tcMar>
            <w:shd w:fill="F9FAFB"/>
          </w:tcPr>
          <w:p>
            <w:r>
              <w:t>Attack Simulator</w:t>
            </w:r>
          </w:p>
        </w:tc>
        <w:tc>
          <w:tcPr>
            <w:tcW w:type="dxa" w:w="3120"/>
            <w:tcMar>
              <w:top w:w="100" w:type="dxa"/>
              <w:bottom w:w="100" w:type="dxa"/>
              <w:left w:w="150" w:type="dxa"/>
              <w:right w:w="150" w:type="dxa"/>
            </w:tcMar>
            <w:shd w:fill="F9FAFB"/>
          </w:tcPr>
          <w:p>
            <w:r>
              <w:t>In-memory scenario runner that injects mock exfiltration events and automatically recalculates scores and alerts.</w:t>
            </w:r>
          </w:p>
        </w:tc>
        <w:tc>
          <w:tcPr>
            <w:tcW w:type="dxa" w:w="3120"/>
            <w:tcMar>
              <w:top w:w="100" w:type="dxa"/>
              <w:bottom w:w="100" w:type="dxa"/>
              <w:left w:w="150" w:type="dxa"/>
              <w:right w:w="150" w:type="dxa"/>
            </w:tcMar>
            <w:shd w:fill="F9FAFB"/>
          </w:tcPr>
          <w:p>
            <w:r>
              <w:t>Allows operators to stress-test threat thresholds and configure alert integrations without risking real network data.</w:t>
            </w:r>
          </w:p>
        </w:tc>
      </w:tr>
    </w:tbl>
    <w:p/>
    <w:p>
      <w:pPr>
        <w:pStyle w:val="Heading1"/>
      </w:pPr>
      <w:r>
        <w:rPr>
          <w:b/>
          <w:color w:val="636AF1"/>
        </w:rPr>
        <w:t>3. System Architecture &amp; Tech Stack</w:t>
      </w:r>
    </w:p>
    <w:p>
      <w:r>
        <w:t>GarudaAI is built as a single-page decoupled web application. The frontend communicates with the backend Flask API using standard HTTP REST routing. If the MongoDB service is unreachable during local evaluation, a transparent database connector falls back to file-based JSON caching without interrupting service routes.</w:t>
      </w:r>
    </w:p>
    <w:tbl>
      <w:tblPr>
        <w:tblW w:type="auto" w:w="0"/>
        <w:tblLook w:firstColumn="1" w:firstRow="1" w:lastColumn="0" w:lastRow="0" w:noHBand="0" w:noVBand="1" w:val="04A0"/>
      </w:tblPr>
      <w:tblGrid>
        <w:gridCol w:w="4680"/>
        <w:gridCol w:w="4680"/>
      </w:tblGrid>
      <w:tr>
        <w:tc>
          <w:tcPr>
            <w:tcW w:type="dxa" w:w="4680"/>
            <w:shd w:fill="374151"/>
            <w:tcMar>
              <w:top w:w="120" w:type="dxa"/>
              <w:bottom w:w="120" w:type="dxa"/>
              <w:left w:w="150" w:type="dxa"/>
              <w:right w:w="150" w:type="dxa"/>
            </w:tcMar>
          </w:tcPr>
          <w:p>
            <w:r>
              <w:rPr>
                <w:b/>
                <w:color w:val="FFFFFF"/>
              </w:rPr>
              <w:t>Component Layer</w:t>
            </w:r>
          </w:p>
        </w:tc>
        <w:tc>
          <w:tcPr>
            <w:tcW w:type="dxa" w:w="4680"/>
            <w:shd w:fill="374151"/>
            <w:tcMar>
              <w:top w:w="120" w:type="dxa"/>
              <w:bottom w:w="120" w:type="dxa"/>
              <w:left w:w="150" w:type="dxa"/>
              <w:right w:w="150" w:type="dxa"/>
            </w:tcMar>
          </w:tcPr>
          <w:p>
            <w:r>
              <w:rPr>
                <w:b/>
                <w:color w:val="FFFFFF"/>
              </w:rPr>
              <w:t>Technologies Selected &amp; Role</w:t>
            </w:r>
          </w:p>
        </w:tc>
      </w:tr>
      <w:tr>
        <w:tc>
          <w:tcPr>
            <w:tcW w:type="dxa" w:w="4680"/>
            <w:tcMar>
              <w:top w:w="80" w:type="dxa"/>
              <w:bottom w:w="80" w:type="dxa"/>
              <w:left w:w="120" w:type="dxa"/>
              <w:right w:w="120" w:type="dxa"/>
            </w:tcMar>
            <w:shd w:fill="F3F4F6"/>
          </w:tcPr>
          <w:p>
            <w:r>
              <w:t>Frontend Client</w:t>
            </w:r>
          </w:p>
        </w:tc>
        <w:tc>
          <w:tcPr>
            <w:tcW w:type="dxa" w:w="4680"/>
            <w:tcMar>
              <w:top w:w="80" w:type="dxa"/>
              <w:bottom w:w="80" w:type="dxa"/>
              <w:left w:w="120" w:type="dxa"/>
              <w:right w:w="120" w:type="dxa"/>
            </w:tcMar>
            <w:shd w:fill="F3F4F6"/>
          </w:tcPr>
          <w:p>
            <w:r>
              <w:t>React 19, Vite, Tailwind CSS v3, Outfit Typography, FontAwesome Icons</w:t>
            </w:r>
          </w:p>
        </w:tc>
      </w:tr>
      <w:tr>
        <w:tc>
          <w:tcPr>
            <w:tcW w:type="dxa" w:w="4680"/>
            <w:tcMar>
              <w:top w:w="80" w:type="dxa"/>
              <w:bottom w:w="80" w:type="dxa"/>
              <w:left w:w="120" w:type="dxa"/>
              <w:right w:w="120" w:type="dxa"/>
            </w:tcMar>
            <w:shd w:fill="F3F4F6"/>
          </w:tcPr>
          <w:p>
            <w:r>
              <w:t>Data Visualization</w:t>
            </w:r>
          </w:p>
        </w:tc>
        <w:tc>
          <w:tcPr>
            <w:tcW w:type="dxa" w:w="4680"/>
            <w:tcMar>
              <w:top w:w="80" w:type="dxa"/>
              <w:bottom w:w="80" w:type="dxa"/>
              <w:left w:w="120" w:type="dxa"/>
              <w:right w:w="120" w:type="dxa"/>
            </w:tcMar>
            <w:shd w:fill="F3F4F6"/>
          </w:tcPr>
          <w:p>
            <w:r>
              <w:t>Chart.js, react-chartjs-2 (Dynamic responsive line trends)</w:t>
            </w:r>
          </w:p>
        </w:tc>
      </w:tr>
      <w:tr>
        <w:tc>
          <w:tcPr>
            <w:tcW w:type="dxa" w:w="4680"/>
            <w:tcMar>
              <w:top w:w="80" w:type="dxa"/>
              <w:bottom w:w="80" w:type="dxa"/>
              <w:left w:w="120" w:type="dxa"/>
              <w:right w:w="120" w:type="dxa"/>
            </w:tcMar>
            <w:shd w:fill="F3F4F6"/>
          </w:tcPr>
          <w:p>
            <w:r>
              <w:t>Backend Services</w:t>
            </w:r>
          </w:p>
        </w:tc>
        <w:tc>
          <w:tcPr>
            <w:tcW w:type="dxa" w:w="4680"/>
            <w:tcMar>
              <w:top w:w="80" w:type="dxa"/>
              <w:bottom w:w="80" w:type="dxa"/>
              <w:left w:w="120" w:type="dxa"/>
              <w:right w:w="120" w:type="dxa"/>
            </w:tcMar>
            <w:shd w:fill="F3F4F6"/>
          </w:tcPr>
          <w:p>
            <w:r>
              <w:t>Python, Flask, Flask-CORS (Cross-Origin Resource Sharing)</w:t>
            </w:r>
          </w:p>
        </w:tc>
      </w:tr>
      <w:tr>
        <w:tc>
          <w:tcPr>
            <w:tcW w:type="dxa" w:w="4680"/>
            <w:tcMar>
              <w:top w:w="80" w:type="dxa"/>
              <w:bottom w:w="80" w:type="dxa"/>
              <w:left w:w="120" w:type="dxa"/>
              <w:right w:w="120" w:type="dxa"/>
            </w:tcMar>
            <w:shd w:fill="F3F4F6"/>
          </w:tcPr>
          <w:p>
            <w:r>
              <w:t>Rate Limiter</w:t>
            </w:r>
          </w:p>
        </w:tc>
        <w:tc>
          <w:tcPr>
            <w:tcW w:type="dxa" w:w="4680"/>
            <w:tcMar>
              <w:top w:w="80" w:type="dxa"/>
              <w:bottom w:w="80" w:type="dxa"/>
              <w:left w:w="120" w:type="dxa"/>
              <w:right w:w="120" w:type="dxa"/>
            </w:tcMar>
            <w:shd w:fill="F3F4F6"/>
          </w:tcPr>
          <w:p>
            <w:r>
              <w:t>Flask-Limiter (Rate limits critical POST routes to 10 req/min)</w:t>
            </w:r>
          </w:p>
        </w:tc>
      </w:tr>
      <w:tr>
        <w:tc>
          <w:tcPr>
            <w:tcW w:type="dxa" w:w="4680"/>
            <w:tcMar>
              <w:top w:w="80" w:type="dxa"/>
              <w:bottom w:w="80" w:type="dxa"/>
              <w:left w:w="120" w:type="dxa"/>
              <w:right w:w="120" w:type="dxa"/>
            </w:tcMar>
            <w:shd w:fill="F3F4F6"/>
          </w:tcPr>
          <w:p>
            <w:r>
              <w:t>Primary Database</w:t>
            </w:r>
          </w:p>
        </w:tc>
        <w:tc>
          <w:tcPr>
            <w:tcW w:type="dxa" w:w="4680"/>
            <w:tcMar>
              <w:top w:w="80" w:type="dxa"/>
              <w:bottom w:w="80" w:type="dxa"/>
              <w:left w:w="120" w:type="dxa"/>
              <w:right w:w="120" w:type="dxa"/>
            </w:tcMar>
            <w:shd w:fill="F3F4F6"/>
          </w:tcPr>
          <w:p>
            <w:r>
              <w:t>MongoDB Community Server / Fallback JSON Caches</w:t>
            </w:r>
          </w:p>
        </w:tc>
      </w:tr>
      <w:tr>
        <w:tc>
          <w:tcPr>
            <w:tcW w:type="dxa" w:w="4680"/>
            <w:tcMar>
              <w:top w:w="80" w:type="dxa"/>
              <w:bottom w:w="80" w:type="dxa"/>
              <w:left w:w="120" w:type="dxa"/>
              <w:right w:w="120" w:type="dxa"/>
            </w:tcMar>
            <w:shd w:fill="F3F4F6"/>
          </w:tcPr>
          <w:p>
            <w:r>
              <w:t>AI Prompt Engine</w:t>
            </w:r>
          </w:p>
        </w:tc>
        <w:tc>
          <w:tcPr>
            <w:tcW w:type="dxa" w:w="4680"/>
            <w:tcMar>
              <w:top w:w="80" w:type="dxa"/>
              <w:bottom w:w="80" w:type="dxa"/>
              <w:left w:w="120" w:type="dxa"/>
              <w:right w:w="120" w:type="dxa"/>
            </w:tcMar>
            <w:shd w:fill="F3F4F6"/>
          </w:tcPr>
          <w:p>
            <w:r>
              <w:t>Google Gemini 1.5 Flash API (google-generativeai client sdk)</w:t>
            </w:r>
          </w:p>
        </w:tc>
      </w:tr>
      <w:tr>
        <w:tc>
          <w:tcPr>
            <w:tcW w:type="dxa" w:w="4680"/>
            <w:tcMar>
              <w:top w:w="80" w:type="dxa"/>
              <w:bottom w:w="80" w:type="dxa"/>
              <w:left w:w="120" w:type="dxa"/>
              <w:right w:w="120" w:type="dxa"/>
            </w:tcMar>
            <w:shd w:fill="F3F4F6"/>
          </w:tcPr>
          <w:p>
            <w:r>
              <w:t>User Authentication</w:t>
            </w:r>
          </w:p>
        </w:tc>
        <w:tc>
          <w:tcPr>
            <w:tcW w:type="dxa" w:w="4680"/>
            <w:tcMar>
              <w:top w:w="80" w:type="dxa"/>
              <w:bottom w:w="80" w:type="dxa"/>
              <w:left w:w="120" w:type="dxa"/>
              <w:right w:w="120" w:type="dxa"/>
            </w:tcMar>
            <w:shd w:fill="F3F4F6"/>
          </w:tcPr>
          <w:p>
            <w:r>
              <w:t>Firebase Admin SDK middleware tokens validation</w:t>
            </w:r>
          </w:p>
        </w:tc>
      </w:tr>
      <w:tr>
        <w:tc>
          <w:tcPr>
            <w:tcW w:type="dxa" w:w="4680"/>
            <w:tcMar>
              <w:top w:w="80" w:type="dxa"/>
              <w:bottom w:w="80" w:type="dxa"/>
              <w:left w:w="120" w:type="dxa"/>
              <w:right w:w="120" w:type="dxa"/>
            </w:tcMar>
            <w:shd w:fill="F3F4F6"/>
          </w:tcPr>
          <w:p>
            <w:r>
              <w:t>Testing Suite</w:t>
            </w:r>
          </w:p>
        </w:tc>
        <w:tc>
          <w:tcPr>
            <w:tcW w:type="dxa" w:w="4680"/>
            <w:tcMar>
              <w:top w:w="80" w:type="dxa"/>
              <w:bottom w:w="80" w:type="dxa"/>
              <w:left w:w="120" w:type="dxa"/>
              <w:right w:w="120" w:type="dxa"/>
            </w:tcMar>
            <w:shd w:fill="F3F4F6"/>
          </w:tcPr>
          <w:p>
            <w:r>
              <w:t>Python unittest (Automated endpoint &amp; scoring tests)</w:t>
            </w:r>
          </w:p>
        </w:tc>
      </w:tr>
    </w:tbl>
    <w:p/>
    <w:p>
      <w:pPr>
        <w:pStyle w:val="Heading1"/>
      </w:pPr>
      <w:r>
        <w:rPr>
          <w:b/>
          <w:color w:val="636AF1"/>
        </w:rPr>
        <w:t>4. Database &amp; Collection Schema</w:t>
      </w:r>
    </w:p>
    <w:p>
      <w:r>
        <w:t>The system maps operational metrics to three core collections. Indexes are built on unique IDs and foreign employee IDs to maintain rapid query execution during timeline correlation searches.</w:t>
      </w:r>
    </w:p>
    <w:p>
      <w:pPr>
        <w:pStyle w:val="Heading2"/>
      </w:pPr>
      <w:r>
        <w:t>4.1 Employees Collection</w:t>
      </w:r>
    </w:p>
    <w:p>
      <w:r>
        <w:t>Stores the baseline metadata and active Behavior Trust Score for every user:</w:t>
        <w:br/>
        <w:t>• employee_id (String, Indexed, Unique Key)</w:t>
        <w:br/>
        <w:t>• full_name (String)</w:t>
        <w:br/>
        <w:t>• department (String)</w:t>
        <w:br/>
        <w:t>• role (String)</w:t>
        <w:br/>
        <w:t>• is_privileged_user (Boolean)</w:t>
        <w:br/>
        <w:t>• current_score (Float, Default: 100.0)</w:t>
      </w:r>
    </w:p>
    <w:p>
      <w:pPr>
        <w:pStyle w:val="Heading2"/>
      </w:pPr>
      <w:r>
        <w:t>4.2 Events Collection</w:t>
      </w:r>
    </w:p>
    <w:p>
      <w:r>
        <w:t>Chronological activity log registry:</w:t>
        <w:br/>
        <w:t>• event_id (String, Indexed, Unique Key)</w:t>
        <w:br/>
        <w:t>• employee_id (String, Indexed)</w:t>
        <w:br/>
        <w:t>• timestamp (Datetime)</w:t>
        <w:br/>
        <w:t>• type (String: logon, file, device, http, email, privilege)</w:t>
        <w:br/>
        <w:t>• details (Nested Document: location, file_size_mb, access_level, etc.)</w:t>
      </w:r>
    </w:p>
    <w:p>
      <w:pPr>
        <w:pStyle w:val="Heading2"/>
      </w:pPr>
      <w:r>
        <w:t>4.3 Alerts Collection</w:t>
      </w:r>
    </w:p>
    <w:p>
      <w:r>
        <w:t>Incidents generated by the behavior engine or simulation injections:</w:t>
        <w:br/>
        <w:t>• alert_id (String, Indexed, Unique Key)</w:t>
        <w:br/>
        <w:t>• employee_id (String, Indexed)</w:t>
        <w:br/>
        <w:t>• timestamp (Datetime)</w:t>
        <w:br/>
        <w:t>• type (String: USB Theft, Mass File Download, Impossible Travel)</w:t>
        <w:br/>
        <w:t>• severity (String: Critical, High, Medium, Low)</w:t>
        <w:br/>
        <w:t>• description (String)</w:t>
        <w:br/>
        <w:t>• status (String: Open, Closed)</w:t>
        <w:br/>
        <w:t>• ai_explanation (Markdown String, cached response)</w:t>
      </w:r>
    </w:p>
    <w:p/>
    <w:p>
      <w:pPr>
        <w:pStyle w:val="Heading1"/>
      </w:pPr>
      <w:r>
        <w:rPr>
          <w:b/>
          <w:color w:val="636AF1"/>
        </w:rPr>
        <w:t>5. REST API Specifications</w:t>
      </w:r>
    </w:p>
    <w:tbl>
      <w:tblPr>
        <w:tblW w:type="auto" w:w="0"/>
        <w:tblLook w:firstColumn="1" w:firstRow="1" w:lastColumn="0" w:lastRow="0" w:noHBand="0" w:noVBand="1" w:val="04A0"/>
      </w:tblPr>
      <w:tblGrid>
        <w:gridCol w:w="2340"/>
        <w:gridCol w:w="2340"/>
        <w:gridCol w:w="2340"/>
        <w:gridCol w:w="2340"/>
      </w:tblGrid>
      <w:tr>
        <w:tc>
          <w:tcPr>
            <w:tcW w:type="dxa" w:w="2340"/>
            <w:shd w:fill="6366F1"/>
            <w:tcMar>
              <w:top w:w="120" w:type="dxa"/>
              <w:bottom w:w="120" w:type="dxa"/>
              <w:left w:w="150" w:type="dxa"/>
              <w:right w:w="150" w:type="dxa"/>
            </w:tcMar>
          </w:tcPr>
          <w:p>
            <w:r>
              <w:rPr>
                <w:b/>
                <w:color w:val="FFFFFF"/>
              </w:rPr>
              <w:t>Method</w:t>
            </w:r>
          </w:p>
        </w:tc>
        <w:tc>
          <w:tcPr>
            <w:tcW w:type="dxa" w:w="2340"/>
            <w:shd w:fill="6366F1"/>
            <w:tcMar>
              <w:top w:w="120" w:type="dxa"/>
              <w:bottom w:w="120" w:type="dxa"/>
              <w:left w:w="150" w:type="dxa"/>
              <w:right w:w="150" w:type="dxa"/>
            </w:tcMar>
          </w:tcPr>
          <w:p>
            <w:r>
              <w:rPr>
                <w:b/>
                <w:color w:val="FFFFFF"/>
              </w:rPr>
              <w:t>Endpoint Route</w:t>
            </w:r>
          </w:p>
        </w:tc>
        <w:tc>
          <w:tcPr>
            <w:tcW w:type="dxa" w:w="2340"/>
            <w:shd w:fill="6366F1"/>
            <w:tcMar>
              <w:top w:w="120" w:type="dxa"/>
              <w:bottom w:w="120" w:type="dxa"/>
              <w:left w:w="150" w:type="dxa"/>
              <w:right w:w="150" w:type="dxa"/>
            </w:tcMar>
          </w:tcPr>
          <w:p>
            <w:r>
              <w:rPr>
                <w:b/>
                <w:color w:val="FFFFFF"/>
              </w:rPr>
              <w:t>Description</w:t>
            </w:r>
          </w:p>
        </w:tc>
        <w:tc>
          <w:tcPr>
            <w:tcW w:type="dxa" w:w="2340"/>
            <w:shd w:fill="6366F1"/>
            <w:tcMar>
              <w:top w:w="120" w:type="dxa"/>
              <w:bottom w:w="120" w:type="dxa"/>
              <w:left w:w="150" w:type="dxa"/>
              <w:right w:w="150" w:type="dxa"/>
            </w:tcMar>
          </w:tcPr>
          <w:p>
            <w:r>
              <w:rPr>
                <w:b/>
                <w:color w:val="FFFFFF"/>
              </w:rPr>
              <w:t>Auth Type</w:t>
            </w:r>
          </w:p>
        </w:tc>
      </w:tr>
      <w:tr>
        <w:tc>
          <w:tcPr>
            <w:tcW w:type="dxa" w:w="2340"/>
            <w:tcMar>
              <w:top w:w="80" w:type="dxa"/>
              <w:bottom w:w="80" w:type="dxa"/>
              <w:left w:w="120" w:type="dxa"/>
              <w:right w:w="120" w:type="dxa"/>
            </w:tcMar>
            <w:shd w:fill="F9FAFB"/>
          </w:tcPr>
          <w:p>
            <w:r>
              <w:t>GET</w:t>
            </w:r>
          </w:p>
        </w:tc>
        <w:tc>
          <w:tcPr>
            <w:tcW w:type="dxa" w:w="2340"/>
            <w:tcMar>
              <w:top w:w="80" w:type="dxa"/>
              <w:bottom w:w="80" w:type="dxa"/>
              <w:left w:w="120" w:type="dxa"/>
              <w:right w:w="120" w:type="dxa"/>
            </w:tcMar>
            <w:shd w:fill="F9FAFB"/>
          </w:tcPr>
          <w:p>
            <w:r>
              <w:t>/api/health</w:t>
            </w:r>
          </w:p>
        </w:tc>
        <w:tc>
          <w:tcPr>
            <w:tcW w:type="dxa" w:w="2340"/>
            <w:tcMar>
              <w:top w:w="80" w:type="dxa"/>
              <w:bottom w:w="80" w:type="dxa"/>
              <w:left w:w="120" w:type="dxa"/>
              <w:right w:w="120" w:type="dxa"/>
            </w:tcMar>
            <w:shd w:fill="F9FAFB"/>
          </w:tcPr>
          <w:p>
            <w:r>
              <w:t>Retrieves system health and DB connection state.</w:t>
            </w:r>
          </w:p>
        </w:tc>
        <w:tc>
          <w:tcPr>
            <w:tcW w:type="dxa" w:w="2340"/>
            <w:tcMar>
              <w:top w:w="80" w:type="dxa"/>
              <w:bottom w:w="80" w:type="dxa"/>
              <w:left w:w="120" w:type="dxa"/>
              <w:right w:w="120" w:type="dxa"/>
            </w:tcMar>
            <w:shd w:fill="F9FAFB"/>
          </w:tcPr>
          <w:p>
            <w:r>
              <w:t>None</w:t>
            </w:r>
          </w:p>
        </w:tc>
      </w:tr>
      <w:tr>
        <w:tc>
          <w:tcPr>
            <w:tcW w:type="dxa" w:w="2340"/>
            <w:tcMar>
              <w:top w:w="80" w:type="dxa"/>
              <w:bottom w:w="80" w:type="dxa"/>
              <w:left w:w="120" w:type="dxa"/>
              <w:right w:w="120" w:type="dxa"/>
            </w:tcMar>
            <w:shd w:fill="F9FAFB"/>
          </w:tcPr>
          <w:p>
            <w:r>
              <w:t>GET</w:t>
            </w:r>
          </w:p>
        </w:tc>
        <w:tc>
          <w:tcPr>
            <w:tcW w:type="dxa" w:w="2340"/>
            <w:tcMar>
              <w:top w:w="80" w:type="dxa"/>
              <w:bottom w:w="80" w:type="dxa"/>
              <w:left w:w="120" w:type="dxa"/>
              <w:right w:w="120" w:type="dxa"/>
            </w:tcMar>
            <w:shd w:fill="F9FAFB"/>
          </w:tcPr>
          <w:p>
            <w:r>
              <w:t>/api/employees</w:t>
            </w:r>
          </w:p>
        </w:tc>
        <w:tc>
          <w:tcPr>
            <w:tcW w:type="dxa" w:w="2340"/>
            <w:tcMar>
              <w:top w:w="80" w:type="dxa"/>
              <w:bottom w:w="80" w:type="dxa"/>
              <w:left w:w="120" w:type="dxa"/>
              <w:right w:w="120" w:type="dxa"/>
            </w:tcMar>
            <w:shd w:fill="F9FAFB"/>
          </w:tcPr>
          <w:p>
            <w:r>
              <w:t>Returns employee profiles sorted by risk level.</w:t>
            </w:r>
          </w:p>
        </w:tc>
        <w:tc>
          <w:tcPr>
            <w:tcW w:type="dxa" w:w="2340"/>
            <w:tcMar>
              <w:top w:w="80" w:type="dxa"/>
              <w:bottom w:w="80" w:type="dxa"/>
              <w:left w:w="120" w:type="dxa"/>
              <w:right w:w="120" w:type="dxa"/>
            </w:tcMar>
            <w:shd w:fill="F9FAFB"/>
          </w:tcPr>
          <w:p>
            <w:r>
              <w:t>Bearer JWT / Dev Bypass</w:t>
            </w:r>
          </w:p>
        </w:tc>
      </w:tr>
      <w:tr>
        <w:tc>
          <w:tcPr>
            <w:tcW w:type="dxa" w:w="2340"/>
            <w:tcMar>
              <w:top w:w="80" w:type="dxa"/>
              <w:bottom w:w="80" w:type="dxa"/>
              <w:left w:w="120" w:type="dxa"/>
              <w:right w:w="120" w:type="dxa"/>
            </w:tcMar>
            <w:shd w:fill="F9FAFB"/>
          </w:tcPr>
          <w:p>
            <w:r>
              <w:t>GET</w:t>
            </w:r>
          </w:p>
        </w:tc>
        <w:tc>
          <w:tcPr>
            <w:tcW w:type="dxa" w:w="2340"/>
            <w:tcMar>
              <w:top w:w="80" w:type="dxa"/>
              <w:bottom w:w="80" w:type="dxa"/>
              <w:left w:w="120" w:type="dxa"/>
              <w:right w:w="120" w:type="dxa"/>
            </w:tcMar>
            <w:shd w:fill="F9FAFB"/>
          </w:tcPr>
          <w:p>
            <w:r>
              <w:t>/api/employees/&lt;id&gt;/timeline</w:t>
            </w:r>
          </w:p>
        </w:tc>
        <w:tc>
          <w:tcPr>
            <w:tcW w:type="dxa" w:w="2340"/>
            <w:tcMar>
              <w:top w:w="80" w:type="dxa"/>
              <w:bottom w:w="80" w:type="dxa"/>
              <w:left w:w="120" w:type="dxa"/>
              <w:right w:w="120" w:type="dxa"/>
            </w:tcMar>
            <w:shd w:fill="F9FAFB"/>
          </w:tcPr>
          <w:p>
            <w:r>
              <w:t>Returns parsed and collapsed user log list.</w:t>
            </w:r>
          </w:p>
        </w:tc>
        <w:tc>
          <w:tcPr>
            <w:tcW w:type="dxa" w:w="2340"/>
            <w:tcMar>
              <w:top w:w="80" w:type="dxa"/>
              <w:bottom w:w="80" w:type="dxa"/>
              <w:left w:w="120" w:type="dxa"/>
              <w:right w:w="120" w:type="dxa"/>
            </w:tcMar>
            <w:shd w:fill="F9FAFB"/>
          </w:tcPr>
          <w:p>
            <w:r>
              <w:t>Bearer JWT / Dev Bypass</w:t>
            </w:r>
          </w:p>
        </w:tc>
      </w:tr>
      <w:tr>
        <w:tc>
          <w:tcPr>
            <w:tcW w:type="dxa" w:w="2340"/>
            <w:tcMar>
              <w:top w:w="80" w:type="dxa"/>
              <w:bottom w:w="80" w:type="dxa"/>
              <w:left w:w="120" w:type="dxa"/>
              <w:right w:w="120" w:type="dxa"/>
            </w:tcMar>
            <w:shd w:fill="F9FAFB"/>
          </w:tcPr>
          <w:p>
            <w:r>
              <w:t>GET</w:t>
            </w:r>
          </w:p>
        </w:tc>
        <w:tc>
          <w:tcPr>
            <w:tcW w:type="dxa" w:w="2340"/>
            <w:tcMar>
              <w:top w:w="80" w:type="dxa"/>
              <w:bottom w:w="80" w:type="dxa"/>
              <w:left w:w="120" w:type="dxa"/>
              <w:right w:w="120" w:type="dxa"/>
            </w:tcMar>
            <w:shd w:fill="F9FAFB"/>
          </w:tcPr>
          <w:p>
            <w:r>
              <w:t>/api/employees/&lt;id&gt;/trust-score/history</w:t>
            </w:r>
          </w:p>
        </w:tc>
        <w:tc>
          <w:tcPr>
            <w:tcW w:type="dxa" w:w="2340"/>
            <w:tcMar>
              <w:top w:w="80" w:type="dxa"/>
              <w:bottom w:w="80" w:type="dxa"/>
              <w:left w:w="120" w:type="dxa"/>
              <w:right w:w="120" w:type="dxa"/>
            </w:tcMar>
            <w:shd w:fill="F9FAFB"/>
          </w:tcPr>
          <w:p>
            <w:r>
              <w:t>Returns historical snapshots for line charts.</w:t>
            </w:r>
          </w:p>
        </w:tc>
        <w:tc>
          <w:tcPr>
            <w:tcW w:type="dxa" w:w="2340"/>
            <w:tcMar>
              <w:top w:w="80" w:type="dxa"/>
              <w:bottom w:w="80" w:type="dxa"/>
              <w:left w:w="120" w:type="dxa"/>
              <w:right w:w="120" w:type="dxa"/>
            </w:tcMar>
            <w:shd w:fill="F9FAFB"/>
          </w:tcPr>
          <w:p>
            <w:r>
              <w:t>Bearer JWT / Dev Bypass</w:t>
            </w:r>
          </w:p>
        </w:tc>
      </w:tr>
      <w:tr>
        <w:tc>
          <w:tcPr>
            <w:tcW w:type="dxa" w:w="2340"/>
            <w:tcMar>
              <w:top w:w="80" w:type="dxa"/>
              <w:bottom w:w="80" w:type="dxa"/>
              <w:left w:w="120" w:type="dxa"/>
              <w:right w:w="120" w:type="dxa"/>
            </w:tcMar>
            <w:shd w:fill="F9FAFB"/>
          </w:tcPr>
          <w:p>
            <w:r>
              <w:t>GET</w:t>
            </w:r>
          </w:p>
        </w:tc>
        <w:tc>
          <w:tcPr>
            <w:tcW w:type="dxa" w:w="2340"/>
            <w:tcMar>
              <w:top w:w="80" w:type="dxa"/>
              <w:bottom w:w="80" w:type="dxa"/>
              <w:left w:w="120" w:type="dxa"/>
              <w:right w:w="120" w:type="dxa"/>
            </w:tcMar>
            <w:shd w:fill="F9FAFB"/>
          </w:tcPr>
          <w:p>
            <w:r>
              <w:t>/api/alerts</w:t>
            </w:r>
          </w:p>
        </w:tc>
        <w:tc>
          <w:tcPr>
            <w:tcW w:type="dxa" w:w="2340"/>
            <w:tcMar>
              <w:top w:w="80" w:type="dxa"/>
              <w:bottom w:w="80" w:type="dxa"/>
              <w:left w:w="120" w:type="dxa"/>
              <w:right w:w="120" w:type="dxa"/>
            </w:tcMar>
            <w:shd w:fill="F9FAFB"/>
          </w:tcPr>
          <w:p>
            <w:r>
              <w:t>Retrieves active threat alert logs.</w:t>
            </w:r>
          </w:p>
        </w:tc>
        <w:tc>
          <w:tcPr>
            <w:tcW w:type="dxa" w:w="2340"/>
            <w:tcMar>
              <w:top w:w="80" w:type="dxa"/>
              <w:bottom w:w="80" w:type="dxa"/>
              <w:left w:w="120" w:type="dxa"/>
              <w:right w:w="120" w:type="dxa"/>
            </w:tcMar>
            <w:shd w:fill="F9FAFB"/>
          </w:tcPr>
          <w:p>
            <w:r>
              <w:t>Bearer JWT / Dev Bypass</w:t>
            </w:r>
          </w:p>
        </w:tc>
      </w:tr>
      <w:tr>
        <w:tc>
          <w:tcPr>
            <w:tcW w:type="dxa" w:w="2340"/>
            <w:tcMar>
              <w:top w:w="80" w:type="dxa"/>
              <w:bottom w:w="80" w:type="dxa"/>
              <w:left w:w="120" w:type="dxa"/>
              <w:right w:w="120" w:type="dxa"/>
            </w:tcMar>
            <w:shd w:fill="F9FAFB"/>
          </w:tcPr>
          <w:p>
            <w:r>
              <w:t>POST</w:t>
            </w:r>
          </w:p>
        </w:tc>
        <w:tc>
          <w:tcPr>
            <w:tcW w:type="dxa" w:w="2340"/>
            <w:tcMar>
              <w:top w:w="80" w:type="dxa"/>
              <w:bottom w:w="80" w:type="dxa"/>
              <w:left w:w="120" w:type="dxa"/>
              <w:right w:w="120" w:type="dxa"/>
            </w:tcMar>
            <w:shd w:fill="F9FAFB"/>
          </w:tcPr>
          <w:p>
            <w:r>
              <w:t>/api/simulate</w:t>
            </w:r>
          </w:p>
        </w:tc>
        <w:tc>
          <w:tcPr>
            <w:tcW w:type="dxa" w:w="2340"/>
            <w:tcMar>
              <w:top w:w="80" w:type="dxa"/>
              <w:bottom w:w="80" w:type="dxa"/>
              <w:left w:w="120" w:type="dxa"/>
              <w:right w:w="120" w:type="dxa"/>
            </w:tcMar>
            <w:shd w:fill="F9FAFB"/>
          </w:tcPr>
          <w:p>
            <w:r>
              <w:t>Injects simulated incident attack scenarios.</w:t>
            </w:r>
          </w:p>
        </w:tc>
        <w:tc>
          <w:tcPr>
            <w:tcW w:type="dxa" w:w="2340"/>
            <w:tcMar>
              <w:top w:w="80" w:type="dxa"/>
              <w:bottom w:w="80" w:type="dxa"/>
              <w:left w:w="120" w:type="dxa"/>
              <w:right w:w="120" w:type="dxa"/>
            </w:tcMar>
            <w:shd w:fill="F9FAFB"/>
          </w:tcPr>
          <w:p>
            <w:r>
              <w:t>Bearer JWT / Dev Bypass</w:t>
            </w:r>
          </w:p>
        </w:tc>
      </w:tr>
      <w:tr>
        <w:tc>
          <w:tcPr>
            <w:tcW w:type="dxa" w:w="2340"/>
            <w:tcMar>
              <w:top w:w="80" w:type="dxa"/>
              <w:bottom w:w="80" w:type="dxa"/>
              <w:left w:w="120" w:type="dxa"/>
              <w:right w:w="120" w:type="dxa"/>
            </w:tcMar>
            <w:shd w:fill="F9FAFB"/>
          </w:tcPr>
          <w:p>
            <w:r>
              <w:t>POST</w:t>
            </w:r>
          </w:p>
        </w:tc>
        <w:tc>
          <w:tcPr>
            <w:tcW w:type="dxa" w:w="2340"/>
            <w:tcMar>
              <w:top w:w="80" w:type="dxa"/>
              <w:bottom w:w="80" w:type="dxa"/>
              <w:left w:w="120" w:type="dxa"/>
              <w:right w:w="120" w:type="dxa"/>
            </w:tcMar>
            <w:shd w:fill="F9FAFB"/>
          </w:tcPr>
          <w:p>
            <w:r>
              <w:t>/api/chat</w:t>
            </w:r>
          </w:p>
        </w:tc>
        <w:tc>
          <w:tcPr>
            <w:tcW w:type="dxa" w:w="2340"/>
            <w:tcMar>
              <w:top w:w="80" w:type="dxa"/>
              <w:bottom w:w="80" w:type="dxa"/>
              <w:left w:w="120" w:type="dxa"/>
              <w:right w:w="120" w:type="dxa"/>
            </w:tcMar>
            <w:shd w:fill="F9FAFB"/>
          </w:tcPr>
          <w:p>
            <w:r>
              <w:t>Translates natural language questions to DB queries.</w:t>
            </w:r>
          </w:p>
        </w:tc>
        <w:tc>
          <w:tcPr>
            <w:tcW w:type="dxa" w:w="2340"/>
            <w:tcMar>
              <w:top w:w="80" w:type="dxa"/>
              <w:bottom w:w="80" w:type="dxa"/>
              <w:left w:w="120" w:type="dxa"/>
              <w:right w:w="120" w:type="dxa"/>
            </w:tcMar>
            <w:shd w:fill="F9FAFB"/>
          </w:tcPr>
          <w:p>
            <w:r>
              <w:t>Bearer JWT / Dev Bypass</w:t>
            </w:r>
          </w:p>
        </w:tc>
      </w:tr>
    </w:tbl>
    <w:p/>
    <w:p>
      <w:pPr>
        <w:pStyle w:val="Heading1"/>
      </w:pPr>
      <w:r>
        <w:rPr>
          <w:b/>
          <w:color w:val="636AF1"/>
        </w:rPr>
        <w:t>6. Quality Assurance &amp; Future Roadmap</w:t>
      </w:r>
    </w:p>
    <w:p>
      <w:pPr>
        <w:pStyle w:val="Heading2"/>
      </w:pPr>
      <w:r>
        <w:t>6.1 Testing Summary</w:t>
      </w:r>
    </w:p>
    <w:p>
      <w:r>
        <w:t>The system has been validated by an automated backend test harness covering:</w:t>
        <w:br/>
        <w:t>• Behavior trust scoring calculations (e.g. correct delta points for after-hours authentication).</w:t>
        <w:br/>
        <w:t>• Integration test routes verifying HTTP 200 checks across employee lists and timelines.</w:t>
        <w:br/>
        <w:t>• End-to-end simulation flow (reset database, inject mass download logs, assert alert publishing, and check score updates).</w:t>
      </w:r>
    </w:p>
    <w:p>
      <w:pPr>
        <w:pStyle w:val="Heading2"/>
      </w:pPr>
      <w:r>
        <w:t>6.2 Future Enhancements (v2 Roadmap)</w:t>
      </w:r>
    </w:p>
    <w:p>
      <w:r>
        <w:t>1. Active Directory Integration: Hook the playbook generator to AD LDAP APIs to lock user sessions automatically.</w:t>
        <w:br/>
        <w:t>2. Stream Processing Ingestion: Integrate with Apache Kafka or Splunk for real-time streaming SIEM events parsing.</w:t>
        <w:br/>
        <w:t>3. Anomaly Detection ML: Add Isolation Forest or Autoencoder models to learn custom, employee-specific baselines.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