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FC128" w14:textId="7364E0E1" w:rsidR="00CB0C7E" w:rsidRDefault="007C79EE" w:rsidP="007C79EE">
      <w:pPr>
        <w:jc w:val="center"/>
        <w:rPr>
          <w:sz w:val="44"/>
          <w:szCs w:val="44"/>
        </w:rPr>
      </w:pPr>
      <w:r w:rsidRPr="007C79EE">
        <w:rPr>
          <w:sz w:val="44"/>
          <w:szCs w:val="44"/>
        </w:rPr>
        <w:t>Kmeans</w:t>
      </w:r>
    </w:p>
    <w:p w14:paraId="00140FED" w14:textId="587B4B07" w:rsidR="007C79EE" w:rsidRDefault="007C79EE" w:rsidP="007C7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Giới thiệu</w:t>
      </w:r>
    </w:p>
    <w:p w14:paraId="0CFA4155" w14:textId="32B45B50" w:rsidR="007C79EE" w:rsidRDefault="007C79EE" w:rsidP="007C79E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4D8AF2C" wp14:editId="49D95C3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ED05" w14:textId="7E5AFFD0" w:rsidR="007C79EE" w:rsidRDefault="007C79EE" w:rsidP="007C7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Mục tiêu của Kmeans</w:t>
      </w:r>
    </w:p>
    <w:p w14:paraId="077EB895" w14:textId="77777777" w:rsidR="007C79EE" w:rsidRPr="007C79EE" w:rsidRDefault="007C79EE" w:rsidP="007C79EE">
      <w:pPr>
        <w:pStyle w:val="ListParagraph"/>
        <w:rPr>
          <w:sz w:val="24"/>
          <w:szCs w:val="24"/>
        </w:rPr>
      </w:pPr>
      <w:r w:rsidRPr="007C79EE">
        <w:rPr>
          <w:sz w:val="24"/>
          <w:szCs w:val="24"/>
        </w:rPr>
        <w:t>What is the objective of k-means?</w:t>
      </w:r>
    </w:p>
    <w:p w14:paraId="237BD6B1" w14:textId="5E10B1A2" w:rsidR="007C79EE" w:rsidRPr="007C79EE" w:rsidRDefault="007C79EE" w:rsidP="007C79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79EE">
        <w:rPr>
          <w:sz w:val="24"/>
          <w:szCs w:val="24"/>
        </w:rPr>
        <w:t>To form clusters in such a way that similar samples go into a cluster, and dissimilar samples fall into different clusters.</w:t>
      </w:r>
    </w:p>
    <w:p w14:paraId="60E7FE5E" w14:textId="43DE73C3" w:rsidR="007C79EE" w:rsidRPr="007C79EE" w:rsidRDefault="007C79EE" w:rsidP="007C79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79EE">
        <w:rPr>
          <w:sz w:val="24"/>
          <w:szCs w:val="24"/>
        </w:rPr>
        <w:t>To minimize the “intra cluster” distances and maximize the “inter-cluster” distances.</w:t>
      </w:r>
    </w:p>
    <w:p w14:paraId="0414CF4B" w14:textId="08FD7B65" w:rsidR="007C79EE" w:rsidRDefault="007C79EE" w:rsidP="007C79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79EE">
        <w:rPr>
          <w:sz w:val="24"/>
          <w:szCs w:val="24"/>
        </w:rPr>
        <w:t>To divide the data into non-overlapping clusters without any cluster-internal structure</w:t>
      </w:r>
    </w:p>
    <w:p w14:paraId="7F7381A4" w14:textId="62660553" w:rsidR="007C79EE" w:rsidRPr="007C79EE" w:rsidRDefault="007C79EE" w:rsidP="007C79EE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7C79EE" w:rsidRPr="007C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A3950"/>
    <w:multiLevelType w:val="hybridMultilevel"/>
    <w:tmpl w:val="4B6E0AD0"/>
    <w:lvl w:ilvl="0" w:tplc="AFB6499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383D4D"/>
    <w:multiLevelType w:val="hybridMultilevel"/>
    <w:tmpl w:val="DEDEA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EE"/>
    <w:rsid w:val="007C79EE"/>
    <w:rsid w:val="00CB0C7E"/>
    <w:rsid w:val="00F3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D216"/>
  <w15:chartTrackingRefBased/>
  <w15:docId w15:val="{336D13F5-C628-4F41-8694-68FE4D8B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Lien 20162352</dc:creator>
  <cp:keywords/>
  <dc:description/>
  <cp:lastModifiedBy>Bui Thi Lien 20162352</cp:lastModifiedBy>
  <cp:revision>1</cp:revision>
  <dcterms:created xsi:type="dcterms:W3CDTF">2020-02-28T11:40:00Z</dcterms:created>
  <dcterms:modified xsi:type="dcterms:W3CDTF">2020-02-28T14:23:00Z</dcterms:modified>
</cp:coreProperties>
</file>