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F2A47"/>
          <w:sz w:val="96"/>
          <w:szCs w:val="96"/>
        </w:rPr>
        <w:t xml:space="preserve">SPLICE</w:t>
      </w:r>
    </w:p>
    <w:p>
      <w:pPr>
        <w:spacing w:after="200"/>
        <w:jc w:val="center"/>
      </w:pPr>
      <w:r>
        <w:rPr>
          <w:rFonts w:ascii="Calibri" w:cs="Calibri" w:eastAsia="Calibri" w:hAnsi="Calibri"/>
          <w:b/>
          <w:bCs/>
          <w:color w:val="0E7C7B"/>
          <w:sz w:val="40"/>
          <w:szCs w:val="40"/>
        </w:rPr>
        <w:t xml:space="preserve">by MedTechPreneurs</w:t>
      </w:r>
    </w:p>
    <w:p>
      <w:pPr>
        <w:pBdr>
          <w:top w:val="single" w:color="FF6B5B" w:sz="18" w:space="8"/>
        </w:pBdr>
        <w:spacing w:before="300"/>
        <w:jc w:val="center"/>
      </w:pPr>
    </w:p>
    <w:p>
      <w:pPr>
        <w:spacing w:after="100" w:before="300"/>
        <w:jc w:val="center"/>
      </w:pPr>
      <w:r>
        <w:rPr>
          <w:rFonts w:ascii="Calibri" w:cs="Calibri" w:eastAsia="Calibri" w:hAnsi="Calibri"/>
          <w:i/>
          <w:iCs/>
          <w:color w:val="222222"/>
          <w:sz w:val="28"/>
          <w:szCs w:val="28"/>
        </w:rPr>
        <w:t xml:space="preserve">Product Requirements Document &amp; Technical Architecture</w:t>
      </w:r>
    </w:p>
    <w:p>
      <w:pPr>
        <w:spacing w:after="100" w:before="100"/>
        <w:jc w:val="center"/>
      </w:pPr>
      <w:r>
        <w:rPr>
          <w:rFonts w:ascii="Calibri" w:cs="Calibri" w:eastAsia="Calibri" w:hAnsi="Calibri"/>
          <w:color w:val="0E7C7B"/>
          <w:sz w:val="22"/>
          <w:szCs w:val="22"/>
        </w:rPr>
        <w:t xml:space="preserve">“Tinder for Co-Founders” — Healthcare, MedTech &amp; AI-in-Healthcare, India</w:t>
      </w:r>
    </w:p>
    <w:p>
      <w:pPr>
        <w:spacing w:before="1600"/>
        <w:jc w:val="center"/>
      </w:pPr>
      <w:r>
        <w:rPr>
          <w:rFonts w:ascii="Calibri" w:cs="Calibri" w:eastAsia="Calibri" w:hAnsi="Calibri"/>
          <w:color w:val="222222"/>
          <w:sz w:val="20"/>
          <w:szCs w:val="20"/>
        </w:rPr>
        <w:t xml:space="preserve">Prepared for MedTechPreneurs  |  splice.medtechpreneurs.com</w:t>
      </w:r>
    </w:p>
    <w:p>
      <w:pPr>
        <w:spacing w:before="80"/>
        <w:jc w:val="center"/>
      </w:pPr>
      <w:r>
        <w:rPr>
          <w:rFonts w:ascii="Calibri" w:cs="Calibri" w:eastAsia="Calibri" w:hAnsi="Calibri"/>
          <w:color w:val="222222"/>
          <w:sz w:val="20"/>
          <w:szCs w:val="20"/>
        </w:rPr>
        <w:t xml:space="preserve">Version 1.0</w:t>
      </w:r>
    </w:p>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0. Why Splice — The Problem</w:t>
      </w:r>
    </w:p>
    <w:p>
      <w:pPr>
        <w:spacing w:after="160" w:line="300"/>
      </w:pPr>
      <w:r>
        <w:rPr>
          <w:rFonts w:ascii="Calibri" w:cs="Calibri" w:eastAsia="Calibri" w:hAnsi="Calibri"/>
          <w:color w:val="222222"/>
          <w:sz w:val="22"/>
          <w:szCs w:val="22"/>
        </w:rPr>
        <w:t xml:space="preserve">Across India’s healthcare and MedTech ecosystem, three groups exist in near-total isolation from one another, and that isolation is the root cause of failed products and unfunded good ideas:</w:t>
      </w:r>
    </w:p>
    <w:p>
      <w:pPr>
        <w:pStyle w:val="ListParagraph"/>
        <w:numPr>
          <w:ilvl w:val="0"/>
          <w:numId w:val="2"/>
        </w:numPr>
        <w:spacing w:after="90" w:line="280"/>
      </w:pPr>
      <w:r>
        <w:rPr>
          <w:rFonts w:ascii="Calibri" w:cs="Calibri" w:eastAsia="Calibri" w:hAnsi="Calibri"/>
          <w:color w:val="222222"/>
          <w:sz w:val="22"/>
          <w:szCs w:val="22"/>
        </w:rPr>
        <w:t xml:space="preserve">Engineers build medical software believing they have identified a real problem — but without a doctor validating the problem at the point of care, they frequently end up solving something that was never the actual problem.</w:t>
      </w:r>
    </w:p>
    <w:p>
      <w:pPr>
        <w:pStyle w:val="ListParagraph"/>
        <w:numPr>
          <w:ilvl w:val="0"/>
          <w:numId w:val="2"/>
        </w:numPr>
        <w:spacing w:after="90" w:line="280"/>
      </w:pPr>
      <w:r>
        <w:rPr>
          <w:rFonts w:ascii="Calibri" w:cs="Calibri" w:eastAsia="Calibri" w:hAnsi="Calibri"/>
          <w:color w:val="222222"/>
          <w:sz w:val="22"/>
          <w:szCs w:val="22"/>
        </w:rPr>
        <w:t xml:space="preserve">Doctors and other healthcare professionals sit on the deepest clinical insight in the system, but have no structured way to reach the engineers and technologists who could build with them.</w:t>
      </w:r>
    </w:p>
    <w:p>
      <w:pPr>
        <w:pStyle w:val="ListParagraph"/>
        <w:numPr>
          <w:ilvl w:val="0"/>
          <w:numId w:val="2"/>
        </w:numPr>
        <w:spacing w:after="90" w:line="280"/>
      </w:pPr>
      <w:r>
        <w:rPr>
          <w:rFonts w:ascii="Calibri" w:cs="Calibri" w:eastAsia="Calibri" w:hAnsi="Calibri"/>
          <w:color w:val="222222"/>
          <w:sz w:val="22"/>
          <w:szCs w:val="22"/>
        </w:rPr>
        <w:t xml:space="preserve">Investors are ready to deploy capital into healthcare innovation, but consistently report that they aren’t seeing investable products — because the founding teams behind them were never properly matched in the first place.</w:t>
      </w:r>
    </w:p>
    <w:p>
      <w:pPr>
        <w:spacing w:after="160" w:line="300"/>
      </w:pPr>
      <w:r>
        <w:rPr>
          <w:rFonts w:ascii="Calibri" w:cs="Calibri" w:eastAsia="Calibri" w:hAnsi="Calibri"/>
          <w:color w:val="222222"/>
          <w:sz w:val="22"/>
          <w:szCs w:val="22"/>
        </w:rPr>
        <w:t xml:space="preserve">Splice exists to close this triangle. It is a mobile-first, swipe-based matching platform that deliberately brings Healthcare Professionals, Engineers/Technologists, and Entrepreneurs (Founders, Co-Founders &amp; Investors) into one structured discovery experience — so that products get built on real clinical problems, by the right teams, in front of investors who are actually looking for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Today (Broken)</w:t>
            </w:r>
          </w:p>
        </w:tc>
        <w:tc>
          <w:tcPr>
            <w:tcW w:type="dxa" w:w="4675"/>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With Splice (Fixed)</w:t>
            </w:r>
          </w:p>
        </w:tc>
      </w:tr>
      <w:tr>
        <w:tc>
          <w:tcPr>
            <w:tcW w:type="dxa" w:w="4675"/>
            <w:tcMar>
              <w:top w:type="dxa" w:w="100"/>
              <w:left w:type="dxa" w:w="120"/>
              <w:bottom w:type="dxa" w:w="100"/>
              <w:right w:type="dxa" w:w="120"/>
            </w:tcMar>
            <w:vAlign w:val="center"/>
          </w:tcPr>
          <w:p>
            <w:pPr>
              <w:spacing w:after="40"/>
            </w:pPr>
            <w:r>
              <w:rPr>
                <w:rFonts w:ascii="Calibri" w:cs="Calibri" w:eastAsia="Calibri" w:hAnsi="Calibri"/>
                <w:sz w:val="20"/>
                <w:szCs w:val="20"/>
              </w:rPr>
              <w:t xml:space="preserve">Engineers guess at problems without clinical validation</w:t>
            </w:r>
          </w:p>
        </w:tc>
        <w:tc>
          <w:tcPr>
            <w:tcW w:type="dxa" w:w="4675"/>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Engineers are matched directly with practising clinicians for early validation</w:t>
            </w:r>
          </w:p>
        </w:tc>
      </w:tr>
      <w:tr>
        <w:tc>
          <w:tcPr>
            <w:tcW w:type="dxa" w:w="4675"/>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Doctors with ideas have no route to technical co-founders</w:t>
            </w:r>
          </w:p>
        </w:tc>
        <w:tc>
          <w:tcPr>
            <w:tcW w:type="dxa" w:w="4675"/>
            <w:tcMar>
              <w:top w:type="dxa" w:w="100"/>
              <w:left w:type="dxa" w:w="120"/>
              <w:bottom w:type="dxa" w:w="100"/>
              <w:right w:type="dxa" w:w="120"/>
            </w:tcMar>
            <w:vAlign w:val="center"/>
          </w:tcPr>
          <w:p>
            <w:pPr>
              <w:spacing w:after="40"/>
            </w:pPr>
            <w:r>
              <w:rPr>
                <w:rFonts w:ascii="Calibri" w:cs="Calibri" w:eastAsia="Calibri" w:hAnsi="Calibri"/>
                <w:sz w:val="20"/>
                <w:szCs w:val="20"/>
              </w:rPr>
              <w:t xml:space="preserve">Doctors discover and connect with vetted AI/ML &amp; software talent</w:t>
            </w:r>
          </w:p>
        </w:tc>
      </w:tr>
      <w:tr>
        <w:tc>
          <w:tcPr>
            <w:tcW w:type="dxa" w:w="4675"/>
            <w:tcMar>
              <w:top w:type="dxa" w:w="100"/>
              <w:left w:type="dxa" w:w="120"/>
              <w:bottom w:type="dxa" w:w="100"/>
              <w:right w:type="dxa" w:w="120"/>
            </w:tcMar>
            <w:vAlign w:val="center"/>
          </w:tcPr>
          <w:p>
            <w:pPr>
              <w:spacing w:after="40"/>
            </w:pPr>
            <w:r>
              <w:rPr>
                <w:rFonts w:ascii="Calibri" w:cs="Calibri" w:eastAsia="Calibri" w:hAnsi="Calibri"/>
                <w:sz w:val="20"/>
                <w:szCs w:val="20"/>
              </w:rPr>
              <w:t xml:space="preserve">Investors can’t find investable, well-matched teams</w:t>
            </w:r>
          </w:p>
        </w:tc>
        <w:tc>
          <w:tcPr>
            <w:tcW w:type="dxa" w:w="4675"/>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Investors browse verified, complementary-skill founding teams</w:t>
            </w:r>
          </w:p>
        </w:tc>
      </w:tr>
      <w:tr>
        <w:tc>
          <w:tcPr>
            <w:tcW w:type="dxa" w:w="4675"/>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Discovery happens via LinkedIn (too broad) or events (too local)</w:t>
            </w:r>
          </w:p>
        </w:tc>
        <w:tc>
          <w:tcPr>
            <w:tcW w:type="dxa" w:w="4675"/>
            <w:tcMar>
              <w:top w:type="dxa" w:w="100"/>
              <w:left w:type="dxa" w:w="120"/>
              <w:bottom w:type="dxa" w:w="100"/>
              <w:right w:type="dxa" w:w="120"/>
            </w:tcMar>
            <w:vAlign w:val="center"/>
          </w:tcPr>
          <w:p>
            <w:pPr>
              <w:spacing w:after="40"/>
            </w:pPr>
            <w:r>
              <w:rPr>
                <w:rFonts w:ascii="Calibri" w:cs="Calibri" w:eastAsia="Calibri" w:hAnsi="Calibri"/>
                <w:sz w:val="20"/>
                <w:szCs w:val="20"/>
              </w:rPr>
              <w:t xml:space="preserve">Discovery happens on a purpose-built, India-wide, mobile-first app</w:t>
            </w:r>
          </w:p>
        </w:tc>
      </w:tr>
    </w:tbl>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1. App Concept &amp; Identity</w:t>
      </w:r>
    </w:p>
    <w:p>
      <w:pPr>
        <w:pStyle w:val="Heading2"/>
        <w:spacing w:after="150" w:before="300"/>
      </w:pPr>
      <w:r>
        <w:rPr>
          <w:rFonts w:ascii="Calibri" w:cs="Calibri" w:eastAsia="Calibri" w:hAnsi="Calibri"/>
          <w:b/>
          <w:bCs/>
          <w:color w:val="0E7C7B"/>
          <w:sz w:val="26"/>
          <w:szCs w:val="26"/>
        </w:rPr>
        <w:t xml:space="preserve">1.1 Product Identity</w:t>
      </w:r>
    </w:p>
    <w:p>
      <w:pPr>
        <w:spacing w:after="90"/>
      </w:pPr>
      <w:r>
        <w:rPr>
          <w:rFonts w:ascii="Calibri" w:cs="Calibri" w:eastAsia="Calibri" w:hAnsi="Calibri"/>
          <w:b/>
          <w:bCs/>
          <w:color w:val="0F2A47"/>
          <w:sz w:val="22"/>
          <w:szCs w:val="22"/>
        </w:rPr>
        <w:t xml:space="preserve">App Name:  </w:t>
      </w:r>
      <w:r>
        <w:rPr>
          <w:rFonts w:ascii="Calibri" w:cs="Calibri" w:eastAsia="Calibri" w:hAnsi="Calibri"/>
          <w:color w:val="222222"/>
          <w:sz w:val="22"/>
          <w:szCs w:val="22"/>
        </w:rPr>
        <w:t xml:space="preserve">Splice, by MedTechPreneurs</w:t>
      </w:r>
    </w:p>
    <w:p>
      <w:pPr>
        <w:spacing w:after="90"/>
      </w:pPr>
      <w:r>
        <w:rPr>
          <w:rFonts w:ascii="Calibri" w:cs="Calibri" w:eastAsia="Calibri" w:hAnsi="Calibri"/>
          <w:b/>
          <w:bCs/>
          <w:color w:val="0F2A47"/>
          <w:sz w:val="22"/>
          <w:szCs w:val="22"/>
        </w:rPr>
        <w:t xml:space="preserve">Registration Domain:  </w:t>
      </w:r>
      <w:r>
        <w:rPr>
          <w:rFonts w:ascii="Calibri" w:cs="Calibri" w:eastAsia="Calibri" w:hAnsi="Calibri"/>
          <w:color w:val="222222"/>
          <w:sz w:val="22"/>
          <w:szCs w:val="22"/>
        </w:rPr>
        <w:t xml:space="preserve">splice.medtechpreneurs.com</w:t>
      </w:r>
    </w:p>
    <w:p>
      <w:pPr>
        <w:spacing w:after="90"/>
      </w:pPr>
      <w:r>
        <w:rPr>
          <w:rFonts w:ascii="Calibri" w:cs="Calibri" w:eastAsia="Calibri" w:hAnsi="Calibri"/>
          <w:b/>
          <w:bCs/>
          <w:color w:val="0F2A47"/>
          <w:sz w:val="22"/>
          <w:szCs w:val="22"/>
        </w:rPr>
        <w:t xml:space="preserve">Parent Ecosystem:  </w:t>
      </w:r>
      <w:r>
        <w:rPr>
          <w:rFonts w:ascii="Calibri" w:cs="Calibri" w:eastAsia="Calibri" w:hAnsi="Calibri"/>
          <w:color w:val="222222"/>
          <w:sz w:val="22"/>
          <w:szCs w:val="22"/>
        </w:rPr>
        <w:t xml:space="preserve">MedTechPreneurs (medtechpreneurs.com) — the same organisation behind the MedTechPreneurs’ Roadshow, a launchpad platform connecting healthcare startups, medical institutions and investors; Splice is the always-on, mobile-native extension of that same mission, and shares the wider Heroes of Humanity network.</w:t>
      </w:r>
    </w:p>
    <w:p>
      <w:pPr>
        <w:spacing w:after="90"/>
      </w:pPr>
      <w:r>
        <w:rPr>
          <w:rFonts w:ascii="Calibri" w:cs="Calibri" w:eastAsia="Calibri" w:hAnsi="Calibri"/>
          <w:b/>
          <w:bCs/>
          <w:color w:val="0F2A47"/>
          <w:sz w:val="22"/>
          <w:szCs w:val="22"/>
        </w:rPr>
        <w:t xml:space="preserve">Positioning:  </w:t>
      </w:r>
      <w:r>
        <w:rPr>
          <w:rFonts w:ascii="Calibri" w:cs="Calibri" w:eastAsia="Calibri" w:hAnsi="Calibri"/>
          <w:color w:val="222222"/>
          <w:sz w:val="22"/>
          <w:szCs w:val="22"/>
        </w:rPr>
        <w:t xml:space="preserve">A “Tinder for Co-Founders” — purpose-built for Healthcare, MedTech, and AI-in-Healthcare in India</w:t>
      </w:r>
    </w:p>
    <w:p>
      <w:pPr>
        <w:spacing w:after="90"/>
      </w:pPr>
      <w:r>
        <w:rPr>
          <w:rFonts w:ascii="Calibri" w:cs="Calibri" w:eastAsia="Calibri" w:hAnsi="Calibri"/>
          <w:b/>
          <w:bCs/>
          <w:color w:val="0F2A47"/>
          <w:sz w:val="22"/>
          <w:szCs w:val="22"/>
        </w:rPr>
        <w:t xml:space="preserve">Platform:  </w:t>
      </w:r>
      <w:r>
        <w:rPr>
          <w:rFonts w:ascii="Calibri" w:cs="Calibri" w:eastAsia="Calibri" w:hAnsi="Calibri"/>
          <w:color w:val="222222"/>
          <w:sz w:val="22"/>
          <w:szCs w:val="22"/>
        </w:rPr>
        <w:t xml:space="preserve">Android native app (MVP), mobile-first</w:t>
      </w:r>
    </w:p>
    <w:p>
      <w:pPr>
        <w:pStyle w:val="Heading2"/>
        <w:spacing w:after="150" w:before="300"/>
      </w:pPr>
      <w:r>
        <w:rPr>
          <w:rFonts w:ascii="Calibri" w:cs="Calibri" w:eastAsia="Calibri" w:hAnsi="Calibri"/>
          <w:b/>
          <w:bCs/>
          <w:color w:val="0E7C7B"/>
          <w:sz w:val="26"/>
          <w:szCs w:val="26"/>
        </w:rPr>
        <w:t xml:space="preserve">1.2 The Three Core Communities</w:t>
      </w:r>
    </w:p>
    <w:p>
      <w:pPr>
        <w:spacing w:after="160" w:line="300"/>
      </w:pPr>
      <w:r>
        <w:rPr>
          <w:rFonts w:ascii="Calibri" w:cs="Calibri" w:eastAsia="Calibri" w:hAnsi="Calibri"/>
          <w:color w:val="222222"/>
          <w:sz w:val="22"/>
          <w:szCs w:val="22"/>
        </w:rPr>
        <w:t xml:space="preserve">Every user on Splice belongs to exactly one of three primary categories at sign-up. This is the backbone of the entire matching model — users are shown people from the categories they are NOT in, so that discovery is always aimed at building a complementary team rather than a like-for-like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50"/>
      </w:tblGrid>
      <w:tr>
        <w:tc>
          <w:tcPr>
            <w:tcW w:type="dxa" w:w="12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w:t>
            </w:r>
          </w:p>
        </w:tc>
        <w:tc>
          <w:tcPr>
            <w:tcW w:type="dxa" w:w="36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Category</w:t>
            </w:r>
          </w:p>
        </w:tc>
        <w:tc>
          <w:tcPr>
            <w:tcW w:type="dxa" w:w="455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Includes</w:t>
            </w:r>
          </w:p>
        </w:tc>
      </w:tr>
      <w:tr>
        <w:tc>
          <w:tcPr>
            <w:tcW w:type="dxa" w:w="1200"/>
            <w:tcMar>
              <w:top w:type="dxa" w:w="100"/>
              <w:left w:type="dxa" w:w="120"/>
              <w:bottom w:type="dxa" w:w="100"/>
              <w:right w:type="dxa" w:w="120"/>
            </w:tcMar>
            <w:vAlign w:val="center"/>
          </w:tcPr>
          <w:p>
            <w:pPr>
              <w:spacing w:after="40"/>
            </w:pPr>
            <w:r>
              <w:rPr>
                <w:rFonts w:ascii="Calibri" w:cs="Calibri" w:eastAsia="Calibri" w:hAnsi="Calibri"/>
                <w:sz w:val="20"/>
                <w:szCs w:val="20"/>
              </w:rPr>
              <w:t xml:space="preserve">I</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Healthcare Professionals</w:t>
            </w:r>
          </w:p>
        </w:tc>
        <w:tc>
          <w:tcPr>
            <w:tcW w:type="dxa" w:w="45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Doctors, Medical Students, Dentists, Pharmacists, Nutritionists, Technicians, Nurses, Medical Content Creators</w:t>
            </w:r>
          </w:p>
        </w:tc>
      </w:tr>
      <w:tr>
        <w:tc>
          <w:tcPr>
            <w:tcW w:type="dxa" w:w="1200"/>
            <w:tcMar>
              <w:top w:type="dxa" w:w="100"/>
              <w:left w:type="dxa" w:w="120"/>
              <w:bottom w:type="dxa" w:w="100"/>
              <w:right w:type="dxa" w:w="120"/>
            </w:tcMar>
            <w:vAlign w:val="center"/>
          </w:tcPr>
          <w:p>
            <w:pPr>
              <w:spacing w:after="40"/>
            </w:pPr>
            <w:r>
              <w:rPr>
                <w:rFonts w:ascii="Calibri" w:cs="Calibri" w:eastAsia="Calibri" w:hAnsi="Calibri"/>
                <w:sz w:val="20"/>
                <w:szCs w:val="20"/>
              </w:rPr>
              <w:t xml:space="preserve">II</w:t>
            </w:r>
          </w:p>
        </w:tc>
        <w:tc>
          <w:tcPr>
            <w:tcW w:type="dxa" w:w="3600"/>
            <w:tcMar>
              <w:top w:type="dxa" w:w="100"/>
              <w:left w:type="dxa" w:w="120"/>
              <w:bottom w:type="dxa" w:w="100"/>
              <w:right w:type="dxa" w:w="120"/>
            </w:tcMar>
            <w:vAlign w:val="center"/>
          </w:tcPr>
          <w:p>
            <w:pPr>
              <w:spacing w:after="40"/>
            </w:pPr>
            <w:r>
              <w:rPr>
                <w:rFonts w:ascii="Calibri" w:cs="Calibri" w:eastAsia="Calibri" w:hAnsi="Calibri"/>
                <w:sz w:val="20"/>
                <w:szCs w:val="20"/>
              </w:rPr>
              <w:t xml:space="preserve">Engineers &amp; Technologists</w:t>
            </w:r>
          </w:p>
        </w:tc>
        <w:tc>
          <w:tcPr>
            <w:tcW w:type="dxa" w:w="4550"/>
            <w:tcMar>
              <w:top w:type="dxa" w:w="100"/>
              <w:left w:type="dxa" w:w="120"/>
              <w:bottom w:type="dxa" w:w="100"/>
              <w:right w:type="dxa" w:w="120"/>
            </w:tcMar>
            <w:vAlign w:val="center"/>
          </w:tcPr>
          <w:p>
            <w:pPr>
              <w:spacing w:after="40"/>
            </w:pPr>
            <w:r>
              <w:rPr>
                <w:rFonts w:ascii="Calibri" w:cs="Calibri" w:eastAsia="Calibri" w:hAnsi="Calibri"/>
                <w:sz w:val="20"/>
                <w:szCs w:val="20"/>
              </w:rPr>
              <w:t xml:space="preserve">AI/ML Experts, Software Developers, Software Engineers</w:t>
            </w:r>
          </w:p>
        </w:tc>
      </w:tr>
      <w:tr>
        <w:tc>
          <w:tcPr>
            <w:tcW w:type="dxa" w:w="1200"/>
            <w:tcMar>
              <w:top w:type="dxa" w:w="100"/>
              <w:left w:type="dxa" w:w="120"/>
              <w:bottom w:type="dxa" w:w="100"/>
              <w:right w:type="dxa" w:w="120"/>
            </w:tcMar>
            <w:vAlign w:val="center"/>
          </w:tcPr>
          <w:p>
            <w:pPr>
              <w:spacing w:after="40"/>
            </w:pPr>
            <w:r>
              <w:rPr>
                <w:rFonts w:ascii="Calibri" w:cs="Calibri" w:eastAsia="Calibri" w:hAnsi="Calibri"/>
                <w:sz w:val="20"/>
                <w:szCs w:val="20"/>
              </w:rPr>
              <w:t xml:space="preserve">III</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Entrepreneurs</w:t>
            </w:r>
          </w:p>
        </w:tc>
        <w:tc>
          <w:tcPr>
            <w:tcW w:type="dxa" w:w="45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Founders, Investors, Co-Founders</w:t>
            </w:r>
          </w:p>
        </w:tc>
      </w:tr>
    </w:tbl>
    <w:p>
      <w:pPr>
        <w:spacing w:after="160" w:line="300"/>
      </w:pPr>
      <w:r>
        <w:rPr>
          <w:rFonts w:ascii="Calibri" w:cs="Calibri" w:eastAsia="Calibri" w:hAnsi="Calibri"/>
          <w:color w:val="222222"/>
          <w:sz w:val="22"/>
          <w:szCs w:val="22"/>
        </w:rPr>
        <w:t xml:space="preserve"/>
      </w:r>
    </w:p>
    <w:p>
      <w:pPr>
        <w:spacing w:after="160" w:line="300"/>
      </w:pPr>
      <w:r>
        <w:rPr>
          <w:rFonts w:ascii="Calibri" w:cs="Calibri" w:eastAsia="Calibri" w:hAnsi="Calibri"/>
          <w:i/>
          <w:iCs/>
          <w:color w:val="222222"/>
          <w:sz w:val="22"/>
          <w:szCs w:val="22"/>
        </w:rPr>
        <w:t xml:space="preserve">At onboarding, every user answers two questions in sequence: “What defines you?” (select one of I / II / III) and “Who are you looking for?” (select from the categories other than the one just chosen). This exclusion rule is intentional — it is what makes Splice a co-founder/team-building tool rather than a generic professional network.</w:t>
      </w:r>
    </w:p>
    <w:p>
      <w:pPr>
        <w:pStyle w:val="Heading2"/>
        <w:spacing w:after="150" w:before="300"/>
      </w:pPr>
      <w:r>
        <w:rPr>
          <w:rFonts w:ascii="Calibri" w:cs="Calibri" w:eastAsia="Calibri" w:hAnsi="Calibri"/>
          <w:b/>
          <w:bCs/>
          <w:color w:val="0E7C7B"/>
          <w:sz w:val="26"/>
          <w:szCs w:val="26"/>
        </w:rPr>
        <w:t xml:space="preserve">1.3 User Personas</w:t>
      </w:r>
    </w:p>
    <w:p>
      <w:pPr>
        <w:pStyle w:val="Heading3"/>
        <w:spacing w:after="100" w:before="200"/>
      </w:pPr>
      <w:r>
        <w:rPr>
          <w:rFonts w:ascii="Calibri" w:cs="Calibri" w:eastAsia="Calibri" w:hAnsi="Calibri"/>
          <w:b/>
          <w:bCs/>
          <w:color w:val="0F2A47"/>
          <w:sz w:val="22"/>
          <w:szCs w:val="22"/>
        </w:rPr>
        <w:t xml:space="preserve">Persona A — The Founder</w:t>
      </w:r>
    </w:p>
    <w:p>
      <w:pPr>
        <w:spacing w:after="90"/>
      </w:pPr>
      <w:r>
        <w:rPr>
          <w:rFonts w:ascii="Calibri" w:cs="Calibri" w:eastAsia="Calibri" w:hAnsi="Calibri"/>
          <w:b/>
          <w:bCs/>
          <w:color w:val="0F2A47"/>
          <w:sz w:val="22"/>
          <w:szCs w:val="22"/>
        </w:rPr>
        <w:t xml:space="preserve">Name:  </w:t>
      </w:r>
      <w:r>
        <w:rPr>
          <w:rFonts w:ascii="Calibri" w:cs="Calibri" w:eastAsia="Calibri" w:hAnsi="Calibri"/>
          <w:color w:val="222222"/>
          <w:sz w:val="22"/>
          <w:szCs w:val="22"/>
        </w:rPr>
        <w:t xml:space="preserve">Rohan Mehta, 31, Bengaluru</w:t>
      </w:r>
    </w:p>
    <w:p>
      <w:pPr>
        <w:spacing w:after="90"/>
      </w:pPr>
      <w:r>
        <w:rPr>
          <w:rFonts w:ascii="Calibri" w:cs="Calibri" w:eastAsia="Calibri" w:hAnsi="Calibri"/>
          <w:b/>
          <w:bCs/>
          <w:color w:val="0F2A47"/>
          <w:sz w:val="22"/>
          <w:szCs w:val="22"/>
        </w:rPr>
        <w:t xml:space="preserve">Category:  </w:t>
      </w:r>
      <w:r>
        <w:rPr>
          <w:rFonts w:ascii="Calibri" w:cs="Calibri" w:eastAsia="Calibri" w:hAnsi="Calibri"/>
          <w:color w:val="222222"/>
          <w:sz w:val="22"/>
          <w:szCs w:val="22"/>
        </w:rPr>
        <w:t xml:space="preserve">III — Entrepreneur (Founder)</w:t>
      </w:r>
    </w:p>
    <w:p>
      <w:pPr>
        <w:spacing w:after="90"/>
      </w:pPr>
      <w:r>
        <w:rPr>
          <w:rFonts w:ascii="Calibri" w:cs="Calibri" w:eastAsia="Calibri" w:hAnsi="Calibri"/>
          <w:b/>
          <w:bCs/>
          <w:color w:val="0F2A47"/>
          <w:sz w:val="22"/>
          <w:szCs w:val="22"/>
        </w:rPr>
        <w:t xml:space="preserve">Background:  </w:t>
      </w:r>
      <w:r>
        <w:rPr>
          <w:rFonts w:ascii="Calibri" w:cs="Calibri" w:eastAsia="Calibri" w:hAnsi="Calibri"/>
          <w:color w:val="222222"/>
          <w:sz w:val="22"/>
          <w:szCs w:val="22"/>
        </w:rPr>
        <w:t xml:space="preserve">Ex-consultant turned founder with a strong product and business vision for a remote patient-monitoring platform, but no clinical background.</w:t>
      </w:r>
    </w:p>
    <w:p>
      <w:pPr>
        <w:spacing w:after="90"/>
      </w:pPr>
      <w:r>
        <w:rPr>
          <w:rFonts w:ascii="Calibri" w:cs="Calibri" w:eastAsia="Calibri" w:hAnsi="Calibri"/>
          <w:b/>
          <w:bCs/>
          <w:color w:val="0F2A47"/>
          <w:sz w:val="22"/>
          <w:szCs w:val="22"/>
        </w:rPr>
        <w:t xml:space="preserve">Goal on Splice:  </w:t>
      </w:r>
      <w:r>
        <w:rPr>
          <w:rFonts w:ascii="Calibri" w:cs="Calibri" w:eastAsia="Calibri" w:hAnsi="Calibri"/>
          <w:color w:val="222222"/>
          <w:sz w:val="22"/>
          <w:szCs w:val="22"/>
        </w:rPr>
        <w:t xml:space="preserve">Find a healthcare co-founder — a doctor, nurse, therapist or technician — who can validate the clinical workflow and lend credibility to the product and to investors.</w:t>
      </w:r>
    </w:p>
    <w:p>
      <w:pPr>
        <w:spacing w:after="90"/>
      </w:pPr>
      <w:r>
        <w:rPr>
          <w:rFonts w:ascii="Calibri" w:cs="Calibri" w:eastAsia="Calibri" w:hAnsi="Calibri"/>
          <w:b/>
          <w:bCs/>
          <w:color w:val="0F2A47"/>
          <w:sz w:val="22"/>
          <w:szCs w:val="22"/>
        </w:rPr>
        <w:t xml:space="preserve">Pain Point:  </w:t>
      </w:r>
      <w:r>
        <w:rPr>
          <w:rFonts w:ascii="Calibri" w:cs="Calibri" w:eastAsia="Calibri" w:hAnsi="Calibri"/>
          <w:color w:val="222222"/>
          <w:sz w:val="22"/>
          <w:szCs w:val="22"/>
        </w:rPr>
        <w:t xml:space="preserve">Every developer he’s hired has built features doctors don’t actually want; he has no way to reach practising clinicians directly.</w:t>
      </w:r>
    </w:p>
    <w:p>
      <w:pPr>
        <w:pStyle w:val="Heading3"/>
        <w:spacing w:after="100" w:before="200"/>
      </w:pPr>
      <w:r>
        <w:rPr>
          <w:rFonts w:ascii="Calibri" w:cs="Calibri" w:eastAsia="Calibri" w:hAnsi="Calibri"/>
          <w:b/>
          <w:bCs/>
          <w:color w:val="0F2A47"/>
          <w:sz w:val="22"/>
          <w:szCs w:val="22"/>
        </w:rPr>
        <w:t xml:space="preserve">Persona B — The Healthcare Professional with an Idea</w:t>
      </w:r>
    </w:p>
    <w:p>
      <w:pPr>
        <w:spacing w:after="90"/>
      </w:pPr>
      <w:r>
        <w:rPr>
          <w:rFonts w:ascii="Calibri" w:cs="Calibri" w:eastAsia="Calibri" w:hAnsi="Calibri"/>
          <w:b/>
          <w:bCs/>
          <w:color w:val="0F2A47"/>
          <w:sz w:val="22"/>
          <w:szCs w:val="22"/>
        </w:rPr>
        <w:t xml:space="preserve">Name:  </w:t>
      </w:r>
      <w:r>
        <w:rPr>
          <w:rFonts w:ascii="Calibri" w:cs="Calibri" w:eastAsia="Calibri" w:hAnsi="Calibri"/>
          <w:color w:val="222222"/>
          <w:sz w:val="22"/>
          <w:szCs w:val="22"/>
        </w:rPr>
        <w:t xml:space="preserve">Dr. Ananya Reddy, 34, Hyderabad</w:t>
      </w:r>
    </w:p>
    <w:p>
      <w:pPr>
        <w:spacing w:after="90"/>
      </w:pPr>
      <w:r>
        <w:rPr>
          <w:rFonts w:ascii="Calibri" w:cs="Calibri" w:eastAsia="Calibri" w:hAnsi="Calibri"/>
          <w:b/>
          <w:bCs/>
          <w:color w:val="0F2A47"/>
          <w:sz w:val="22"/>
          <w:szCs w:val="22"/>
        </w:rPr>
        <w:t xml:space="preserve">Category:  </w:t>
      </w:r>
      <w:r>
        <w:rPr>
          <w:rFonts w:ascii="Calibri" w:cs="Calibri" w:eastAsia="Calibri" w:hAnsi="Calibri"/>
          <w:color w:val="222222"/>
          <w:sz w:val="22"/>
          <w:szCs w:val="22"/>
        </w:rPr>
        <w:t xml:space="preserve">I — Healthcare Professional (Doctor)</w:t>
      </w:r>
    </w:p>
    <w:p>
      <w:pPr>
        <w:spacing w:after="90"/>
      </w:pPr>
      <w:r>
        <w:rPr>
          <w:rFonts w:ascii="Calibri" w:cs="Calibri" w:eastAsia="Calibri" w:hAnsi="Calibri"/>
          <w:b/>
          <w:bCs/>
          <w:color w:val="0F2A47"/>
          <w:sz w:val="22"/>
          <w:szCs w:val="22"/>
        </w:rPr>
        <w:t xml:space="preserve">Background:  </w:t>
      </w:r>
      <w:r>
        <w:rPr>
          <w:rFonts w:ascii="Calibri" w:cs="Calibri" w:eastAsia="Calibri" w:hAnsi="Calibri"/>
          <w:color w:val="222222"/>
          <w:sz w:val="22"/>
          <w:szCs w:val="22"/>
        </w:rPr>
        <w:t xml:space="preserve">Practising ENT surgeon who sees a recurring, unsolved workflow problem in her clinic and has a clear idea for a digital solution.</w:t>
      </w:r>
    </w:p>
    <w:p>
      <w:pPr>
        <w:spacing w:after="90"/>
      </w:pPr>
      <w:r>
        <w:rPr>
          <w:rFonts w:ascii="Calibri" w:cs="Calibri" w:eastAsia="Calibri" w:hAnsi="Calibri"/>
          <w:b/>
          <w:bCs/>
          <w:color w:val="0F2A47"/>
          <w:sz w:val="22"/>
          <w:szCs w:val="22"/>
        </w:rPr>
        <w:t xml:space="preserve">Goal on Splice:  </w:t>
      </w:r>
      <w:r>
        <w:rPr>
          <w:rFonts w:ascii="Calibri" w:cs="Calibri" w:eastAsia="Calibri" w:hAnsi="Calibri"/>
          <w:color w:val="222222"/>
          <w:sz w:val="22"/>
          <w:szCs w:val="22"/>
        </w:rPr>
        <w:t xml:space="preserve">Find a technical co-founder or CTO — an AI/ML engineer or software developer — who can build the product with her, and eventually reach investors who understand the space.</w:t>
      </w:r>
    </w:p>
    <w:p>
      <w:pPr>
        <w:spacing w:after="90"/>
      </w:pPr>
      <w:r>
        <w:rPr>
          <w:rFonts w:ascii="Calibri" w:cs="Calibri" w:eastAsia="Calibri" w:hAnsi="Calibri"/>
          <w:b/>
          <w:bCs/>
          <w:color w:val="0F2A47"/>
          <w:sz w:val="22"/>
          <w:szCs w:val="22"/>
        </w:rPr>
        <w:t xml:space="preserve">Pain Point:  </w:t>
      </w:r>
      <w:r>
        <w:rPr>
          <w:rFonts w:ascii="Calibri" w:cs="Calibri" w:eastAsia="Calibri" w:hAnsi="Calibri"/>
          <w:color w:val="222222"/>
          <w:sz w:val="22"/>
          <w:szCs w:val="22"/>
        </w:rPr>
        <w:t xml:space="preserve">She has clinical authority and a validated problem, but no access to engineering talent that understands healthcare context.</w:t>
      </w:r>
    </w:p>
    <w:p>
      <w:pPr>
        <w:pStyle w:val="Heading3"/>
        <w:spacing w:after="100" w:before="200"/>
      </w:pPr>
      <w:r>
        <w:rPr>
          <w:rFonts w:ascii="Calibri" w:cs="Calibri" w:eastAsia="Calibri" w:hAnsi="Calibri"/>
          <w:b/>
          <w:bCs/>
          <w:color w:val="0F2A47"/>
          <w:sz w:val="22"/>
          <w:szCs w:val="22"/>
        </w:rPr>
        <w:t xml:space="preserve">Persona C — The AI Engineer</w:t>
      </w:r>
    </w:p>
    <w:p>
      <w:pPr>
        <w:spacing w:after="90"/>
      </w:pPr>
      <w:r>
        <w:rPr>
          <w:rFonts w:ascii="Calibri" w:cs="Calibri" w:eastAsia="Calibri" w:hAnsi="Calibri"/>
          <w:b/>
          <w:bCs/>
          <w:color w:val="0F2A47"/>
          <w:sz w:val="22"/>
          <w:szCs w:val="22"/>
        </w:rPr>
        <w:t xml:space="preserve">Name:  </w:t>
      </w:r>
      <w:r>
        <w:rPr>
          <w:rFonts w:ascii="Calibri" w:cs="Calibri" w:eastAsia="Calibri" w:hAnsi="Calibri"/>
          <w:color w:val="222222"/>
          <w:sz w:val="22"/>
          <w:szCs w:val="22"/>
        </w:rPr>
        <w:t xml:space="preserve">Kabir Shah, 27, Pune</w:t>
      </w:r>
    </w:p>
    <w:p>
      <w:pPr>
        <w:spacing w:after="90"/>
      </w:pPr>
      <w:r>
        <w:rPr>
          <w:rFonts w:ascii="Calibri" w:cs="Calibri" w:eastAsia="Calibri" w:hAnsi="Calibri"/>
          <w:b/>
          <w:bCs/>
          <w:color w:val="0F2A47"/>
          <w:sz w:val="22"/>
          <w:szCs w:val="22"/>
        </w:rPr>
        <w:t xml:space="preserve">Category:  </w:t>
      </w:r>
      <w:r>
        <w:rPr>
          <w:rFonts w:ascii="Calibri" w:cs="Calibri" w:eastAsia="Calibri" w:hAnsi="Calibri"/>
          <w:color w:val="222222"/>
          <w:sz w:val="22"/>
          <w:szCs w:val="22"/>
        </w:rPr>
        <w:t xml:space="preserve">II — Engineer (AI/ML Expert)</w:t>
      </w:r>
    </w:p>
    <w:p>
      <w:pPr>
        <w:spacing w:after="90"/>
      </w:pPr>
      <w:r>
        <w:rPr>
          <w:rFonts w:ascii="Calibri" w:cs="Calibri" w:eastAsia="Calibri" w:hAnsi="Calibri"/>
          <w:b/>
          <w:bCs/>
          <w:color w:val="0F2A47"/>
          <w:sz w:val="22"/>
          <w:szCs w:val="22"/>
        </w:rPr>
        <w:t xml:space="preserve">Background:  </w:t>
      </w:r>
      <w:r>
        <w:rPr>
          <w:rFonts w:ascii="Calibri" w:cs="Calibri" w:eastAsia="Calibri" w:hAnsi="Calibri"/>
          <w:color w:val="222222"/>
          <w:sz w:val="22"/>
          <w:szCs w:val="22"/>
        </w:rPr>
        <w:t xml:space="preserve">Machine learning engineer with strong technical chops, keen to build in health-tech but wary of building something clinically irrelevant.</w:t>
      </w:r>
    </w:p>
    <w:p>
      <w:pPr>
        <w:spacing w:after="90"/>
      </w:pPr>
      <w:r>
        <w:rPr>
          <w:rFonts w:ascii="Calibri" w:cs="Calibri" w:eastAsia="Calibri" w:hAnsi="Calibri"/>
          <w:b/>
          <w:bCs/>
          <w:color w:val="0F2A47"/>
          <w:sz w:val="22"/>
          <w:szCs w:val="22"/>
        </w:rPr>
        <w:t xml:space="preserve">Goal on Splice:  </w:t>
      </w:r>
      <w:r>
        <w:rPr>
          <w:rFonts w:ascii="Calibri" w:cs="Calibri" w:eastAsia="Calibri" w:hAnsi="Calibri"/>
          <w:color w:val="222222"/>
          <w:sz w:val="22"/>
          <w:szCs w:val="22"/>
        </w:rPr>
        <w:t xml:space="preserve">Find a healthcare professional as a co-founder, clinical mentor, or early advisor — someone who can validate problems before he writes a line of code — and be discoverable to investors as part of a credible team.</w:t>
      </w:r>
    </w:p>
    <w:p>
      <w:pPr>
        <w:spacing w:after="90"/>
      </w:pPr>
      <w:r>
        <w:rPr>
          <w:rFonts w:ascii="Calibri" w:cs="Calibri" w:eastAsia="Calibri" w:hAnsi="Calibri"/>
          <w:b/>
          <w:bCs/>
          <w:color w:val="0F2A47"/>
          <w:sz w:val="22"/>
          <w:szCs w:val="22"/>
        </w:rPr>
        <w:t xml:space="preserve">Pain Point:  </w:t>
      </w:r>
      <w:r>
        <w:rPr>
          <w:rFonts w:ascii="Calibri" w:cs="Calibri" w:eastAsia="Calibri" w:hAnsi="Calibri"/>
          <w:color w:val="222222"/>
          <w:sz w:val="22"/>
          <w:szCs w:val="22"/>
        </w:rPr>
        <w:t xml:space="preserve">Doesn’t know which medical problems are real, high-value, and worth solving — and has no professional path to a practising clinician.</w:t>
      </w:r>
    </w:p>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2. Detailed User Flow (The Happy Path)</w:t>
      </w:r>
    </w:p>
    <w:p>
      <w:pPr>
        <w:spacing w:after="160" w:line="300"/>
      </w:pPr>
      <w:r>
        <w:rPr>
          <w:rFonts w:ascii="Calibri" w:cs="Calibri" w:eastAsia="Calibri" w:hAnsi="Calibri"/>
          <w:color w:val="222222"/>
          <w:sz w:val="22"/>
          <w:szCs w:val="22"/>
        </w:rPr>
        <w:t xml:space="preserve">The flow below reflects the exact sequence defined for the MVP, from install through to a scheduled first meeting.</w:t>
      </w:r>
    </w:p>
    <w:p>
      <w:pPr>
        <w:pStyle w:val="ListParagraph"/>
        <w:numPr>
          <w:ilvl w:val="0"/>
          <w:numId w:val="3"/>
        </w:numPr>
        <w:spacing w:after="90" w:line="280"/>
      </w:pPr>
      <w:r>
        <w:rPr>
          <w:rFonts w:ascii="Calibri" w:cs="Calibri" w:eastAsia="Calibri" w:hAnsi="Calibri"/>
          <w:color w:val="222222"/>
          <w:sz w:val="22"/>
          <w:szCs w:val="22"/>
        </w:rPr>
        <w:t xml:space="preserve">App Download — user installs Splice from the Play Store and opens the app.</w:t>
      </w:r>
    </w:p>
    <w:p>
      <w:pPr>
        <w:pStyle w:val="ListParagraph"/>
        <w:numPr>
          <w:ilvl w:val="0"/>
          <w:numId w:val="3"/>
        </w:numPr>
        <w:spacing w:after="90" w:line="280"/>
      </w:pPr>
      <w:r>
        <w:rPr>
          <w:rFonts w:ascii="Calibri" w:cs="Calibri" w:eastAsia="Calibri" w:hAnsi="Calibri"/>
          <w:color w:val="222222"/>
          <w:sz w:val="22"/>
          <w:szCs w:val="22"/>
        </w:rPr>
        <w:t xml:space="preserve">Create Account — sign-up via mobile number or email.</w:t>
      </w:r>
    </w:p>
    <w:p>
      <w:pPr>
        <w:pStyle w:val="ListParagraph"/>
        <w:numPr>
          <w:ilvl w:val="0"/>
          <w:numId w:val="3"/>
        </w:numPr>
        <w:spacing w:after="90" w:line="280"/>
      </w:pPr>
      <w:r>
        <w:rPr>
          <w:rFonts w:ascii="Calibri" w:cs="Calibri" w:eastAsia="Calibri" w:hAnsi="Calibri"/>
          <w:color w:val="222222"/>
          <w:sz w:val="22"/>
          <w:szCs w:val="22"/>
        </w:rPr>
        <w:t xml:space="preserve">“What defines you?” — user selects one primary category: I. Healthcare Professional, II. Engineer, or III. Entrepreneur.</w:t>
      </w:r>
    </w:p>
    <w:p>
      <w:pPr>
        <w:pStyle w:val="ListParagraph"/>
        <w:numPr>
          <w:ilvl w:val="0"/>
          <w:numId w:val="3"/>
        </w:numPr>
        <w:spacing w:after="90" w:line="280"/>
      </w:pPr>
      <w:r>
        <w:rPr>
          <w:rFonts w:ascii="Calibri" w:cs="Calibri" w:eastAsia="Calibri" w:hAnsi="Calibri"/>
          <w:color w:val="222222"/>
          <w:sz w:val="22"/>
          <w:szCs w:val="22"/>
        </w:rPr>
        <w:t xml:space="preserve">“Who are you looking for?” — user selects from the remaining two categories (the one not selected above).</w:t>
      </w:r>
    </w:p>
    <w:p>
      <w:pPr>
        <w:pStyle w:val="ListParagraph"/>
        <w:numPr>
          <w:ilvl w:val="0"/>
          <w:numId w:val="3"/>
        </w:numPr>
        <w:spacing w:after="90" w:line="280"/>
      </w:pPr>
      <w:r>
        <w:rPr>
          <w:rFonts w:ascii="Calibri" w:cs="Calibri" w:eastAsia="Calibri" w:hAnsi="Calibri"/>
          <w:color w:val="222222"/>
          <w:sz w:val="22"/>
          <w:szCs w:val="22"/>
        </w:rPr>
        <w:t xml:space="preserve">Profile Creation — user completes their User Profile: Name, Gender, Email, Age, Profession, Specialisation, Mobile Number (see Section 3.1 for the full field set, including optional enhanced fields).</w:t>
      </w:r>
    </w:p>
    <w:p>
      <w:pPr>
        <w:pStyle w:val="ListParagraph"/>
        <w:numPr>
          <w:ilvl w:val="0"/>
          <w:numId w:val="3"/>
        </w:numPr>
        <w:spacing w:after="90" w:line="280"/>
      </w:pPr>
      <w:r>
        <w:rPr>
          <w:rFonts w:ascii="Calibri" w:cs="Calibri" w:eastAsia="Calibri" w:hAnsi="Calibri"/>
          <w:color w:val="222222"/>
          <w:sz w:val="22"/>
          <w:szCs w:val="22"/>
        </w:rPr>
        <w:t xml:space="preserve">Get Verified — user optionally (but is strongly encouraged to) submits credentials for verification; once approved, a Verified badge appears on their profile in the User Panel.</w:t>
      </w:r>
    </w:p>
    <w:p>
      <w:pPr>
        <w:pStyle w:val="ListParagraph"/>
        <w:numPr>
          <w:ilvl w:val="0"/>
          <w:numId w:val="3"/>
        </w:numPr>
        <w:spacing w:after="90" w:line="280"/>
      </w:pPr>
      <w:r>
        <w:rPr>
          <w:rFonts w:ascii="Calibri" w:cs="Calibri" w:eastAsia="Calibri" w:hAnsi="Calibri"/>
          <w:color w:val="222222"/>
          <w:sz w:val="22"/>
          <w:szCs w:val="22"/>
        </w:rPr>
        <w:t xml:space="preserve">Discovery / The Swipe — user is shown Founder Cards, one at a time, filtered by their “looking for” categories and ranked by the matching algorithm (Section 3.3).</w:t>
      </w:r>
    </w:p>
    <w:p>
      <w:pPr>
        <w:pStyle w:val="ListParagraph"/>
        <w:numPr>
          <w:ilvl w:val="0"/>
          <w:numId w:val="3"/>
        </w:numPr>
        <w:spacing w:after="90" w:line="280"/>
      </w:pPr>
      <w:r>
        <w:rPr>
          <w:rFonts w:ascii="Calibri" w:cs="Calibri" w:eastAsia="Calibri" w:hAnsi="Calibri"/>
          <w:color w:val="222222"/>
          <w:sz w:val="22"/>
          <w:szCs w:val="22"/>
        </w:rPr>
        <w:t xml:space="preserve">Swipe Right (Like) — the profile is saved into a dedicated “Likes” window, and the user is given a button to send one introductory message to that person.</w:t>
      </w:r>
    </w:p>
    <w:p>
      <w:pPr>
        <w:pStyle w:val="ListParagraph"/>
        <w:numPr>
          <w:ilvl w:val="0"/>
          <w:numId w:val="3"/>
        </w:numPr>
        <w:spacing w:after="90" w:line="280"/>
      </w:pPr>
      <w:r>
        <w:rPr>
          <w:rFonts w:ascii="Calibri" w:cs="Calibri" w:eastAsia="Calibri" w:hAnsi="Calibri"/>
          <w:color w:val="222222"/>
          <w:sz w:val="22"/>
          <w:szCs w:val="22"/>
        </w:rPr>
        <w:t xml:space="preserve">Swipe Left (Reject) — the profile is moved out of the discovery stack; all rejected profiles can be restored in bulk at any time via a single “Reset Rejects” button.</w:t>
      </w:r>
    </w:p>
    <w:p>
      <w:pPr>
        <w:pStyle w:val="ListParagraph"/>
        <w:numPr>
          <w:ilvl w:val="0"/>
          <w:numId w:val="3"/>
        </w:numPr>
        <w:spacing w:after="90" w:line="280"/>
      </w:pPr>
      <w:r>
        <w:rPr>
          <w:rFonts w:ascii="Calibri" w:cs="Calibri" w:eastAsia="Calibri" w:hAnsi="Calibri"/>
          <w:color w:val="222222"/>
          <w:sz w:val="22"/>
          <w:szCs w:val="22"/>
        </w:rPr>
        <w:t xml:space="preserve">The “It’s a Match” Moment — when the other person responds to a Like with “Connect,” both users are notified and full chat/messenger access activates between them.</w:t>
      </w:r>
    </w:p>
    <w:p>
      <w:pPr>
        <w:pStyle w:val="ListParagraph"/>
        <w:numPr>
          <w:ilvl w:val="0"/>
          <w:numId w:val="3"/>
        </w:numPr>
        <w:spacing w:after="90" w:line="280"/>
      </w:pPr>
      <w:r>
        <w:rPr>
          <w:rFonts w:ascii="Calibri" w:cs="Calibri" w:eastAsia="Calibri" w:hAnsi="Calibri"/>
          <w:color w:val="222222"/>
          <w:sz w:val="22"/>
          <w:szCs w:val="22"/>
        </w:rPr>
        <w:t xml:space="preserve">First Meeting — matched users use in-app call scheduling to set up an introductory call or meeting.</w:t>
      </w:r>
    </w:p>
    <w:p>
      <w:pPr>
        <w:pStyle w:val="Heading2"/>
        <w:spacing w:after="150" w:before="300"/>
      </w:pPr>
      <w:r>
        <w:rPr>
          <w:rFonts w:ascii="Calibri" w:cs="Calibri" w:eastAsia="Calibri" w:hAnsi="Calibri"/>
          <w:b/>
          <w:bCs/>
          <w:color w:val="0E7C7B"/>
          <w:sz w:val="26"/>
          <w:szCs w:val="26"/>
        </w:rPr>
        <w:t xml:space="preserve">2.1 Pre-Match Messaging Rule</w:t>
      </w:r>
    </w:p>
    <w:p>
      <w:pPr>
        <w:spacing w:after="160" w:line="300"/>
      </w:pPr>
      <w:r>
        <w:rPr>
          <w:rFonts w:ascii="Calibri" w:cs="Calibri" w:eastAsia="Calibri" w:hAnsi="Calibri"/>
          <w:color w:val="222222"/>
          <w:sz w:val="22"/>
          <w:szCs w:val="22"/>
        </w:rPr>
        <w:t xml:space="preserve">Before a connection is mutually accepted, a user is only permitted to send a single introductory message to a Liked profile — this keeps the Likes window intentional (one clear “pitch” per like) and prevents one-sided spam. Full, unrestricted chat only unlocks once the other party responds with “Connect.”</w:t>
      </w:r>
    </w:p>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3. Functional Requirements (The Must-Haves)</w:t>
      </w:r>
    </w:p>
    <w:p>
      <w:pPr>
        <w:pStyle w:val="Heading2"/>
        <w:spacing w:after="150" w:before="300"/>
      </w:pPr>
      <w:r>
        <w:rPr>
          <w:rFonts w:ascii="Calibri" w:cs="Calibri" w:eastAsia="Calibri" w:hAnsi="Calibri"/>
          <w:b/>
          <w:bCs/>
          <w:color w:val="0E7C7B"/>
          <w:sz w:val="26"/>
          <w:szCs w:val="26"/>
        </w:rPr>
        <w:t xml:space="preserve">3.1 Onboarding &amp; User Profile</w:t>
      </w:r>
    </w:p>
    <w:p>
      <w:pPr>
        <w:spacing w:after="160" w:line="300"/>
      </w:pPr>
      <w:r>
        <w:rPr>
          <w:rFonts w:ascii="Calibri" w:cs="Calibri" w:eastAsia="Calibri" w:hAnsi="Calibri"/>
          <w:color w:val="222222"/>
          <w:sz w:val="22"/>
          <w:szCs w:val="22"/>
        </w:rPr>
        <w:t xml:space="preserve">Core profile fields, required at sign-up for the MVP:</w:t>
      </w:r>
    </w:p>
    <w:p>
      <w:pPr>
        <w:pStyle w:val="ListParagraph"/>
        <w:numPr>
          <w:ilvl w:val="0"/>
          <w:numId w:val="2"/>
        </w:numPr>
        <w:spacing w:after="90" w:line="280"/>
      </w:pPr>
      <w:r>
        <w:rPr>
          <w:rFonts w:ascii="Calibri" w:cs="Calibri" w:eastAsia="Calibri" w:hAnsi="Calibri"/>
          <w:color w:val="222222"/>
          <w:sz w:val="22"/>
          <w:szCs w:val="22"/>
        </w:rPr>
        <w:t xml:space="preserve">Name</w:t>
      </w:r>
    </w:p>
    <w:p>
      <w:pPr>
        <w:pStyle w:val="ListParagraph"/>
        <w:numPr>
          <w:ilvl w:val="0"/>
          <w:numId w:val="2"/>
        </w:numPr>
        <w:spacing w:after="90" w:line="280"/>
      </w:pPr>
      <w:r>
        <w:rPr>
          <w:rFonts w:ascii="Calibri" w:cs="Calibri" w:eastAsia="Calibri" w:hAnsi="Calibri"/>
          <w:color w:val="222222"/>
          <w:sz w:val="22"/>
          <w:szCs w:val="22"/>
        </w:rPr>
        <w:t xml:space="preserve">Gender</w:t>
      </w:r>
    </w:p>
    <w:p>
      <w:pPr>
        <w:pStyle w:val="ListParagraph"/>
        <w:numPr>
          <w:ilvl w:val="0"/>
          <w:numId w:val="2"/>
        </w:numPr>
        <w:spacing w:after="90" w:line="280"/>
      </w:pPr>
      <w:r>
        <w:rPr>
          <w:rFonts w:ascii="Calibri" w:cs="Calibri" w:eastAsia="Calibri" w:hAnsi="Calibri"/>
          <w:color w:val="222222"/>
          <w:sz w:val="22"/>
          <w:szCs w:val="22"/>
        </w:rPr>
        <w:t xml:space="preserve">Email</w:t>
      </w:r>
    </w:p>
    <w:p>
      <w:pPr>
        <w:pStyle w:val="ListParagraph"/>
        <w:numPr>
          <w:ilvl w:val="0"/>
          <w:numId w:val="2"/>
        </w:numPr>
        <w:spacing w:after="90" w:line="280"/>
      </w:pPr>
      <w:r>
        <w:rPr>
          <w:rFonts w:ascii="Calibri" w:cs="Calibri" w:eastAsia="Calibri" w:hAnsi="Calibri"/>
          <w:color w:val="222222"/>
          <w:sz w:val="22"/>
          <w:szCs w:val="22"/>
        </w:rPr>
        <w:t xml:space="preserve">Age</w:t>
      </w:r>
    </w:p>
    <w:p>
      <w:pPr>
        <w:pStyle w:val="ListParagraph"/>
        <w:numPr>
          <w:ilvl w:val="0"/>
          <w:numId w:val="2"/>
        </w:numPr>
        <w:spacing w:after="90" w:line="280"/>
      </w:pPr>
      <w:r>
        <w:rPr>
          <w:rFonts w:ascii="Calibri" w:cs="Calibri" w:eastAsia="Calibri" w:hAnsi="Calibri"/>
          <w:color w:val="222222"/>
          <w:sz w:val="22"/>
          <w:szCs w:val="22"/>
        </w:rPr>
        <w:t xml:space="preserve">Profession</w:t>
      </w:r>
    </w:p>
    <w:p>
      <w:pPr>
        <w:pStyle w:val="ListParagraph"/>
        <w:numPr>
          <w:ilvl w:val="0"/>
          <w:numId w:val="2"/>
        </w:numPr>
        <w:spacing w:after="90" w:line="280"/>
      </w:pPr>
      <w:r>
        <w:rPr>
          <w:rFonts w:ascii="Calibri" w:cs="Calibri" w:eastAsia="Calibri" w:hAnsi="Calibri"/>
          <w:color w:val="222222"/>
          <w:sz w:val="22"/>
          <w:szCs w:val="22"/>
        </w:rPr>
        <w:t xml:space="preserve">Specialisation</w:t>
      </w:r>
    </w:p>
    <w:p>
      <w:pPr>
        <w:pStyle w:val="ListParagraph"/>
        <w:numPr>
          <w:ilvl w:val="0"/>
          <w:numId w:val="2"/>
        </w:numPr>
        <w:spacing w:after="90" w:line="280"/>
      </w:pPr>
      <w:r>
        <w:rPr>
          <w:rFonts w:ascii="Calibri" w:cs="Calibri" w:eastAsia="Calibri" w:hAnsi="Calibri"/>
          <w:color w:val="222222"/>
          <w:sz w:val="22"/>
          <w:szCs w:val="22"/>
        </w:rPr>
        <w:t xml:space="preserve">Mobile Number</w:t>
      </w:r>
    </w:p>
    <w:p>
      <w:pPr>
        <w:spacing w:after="160" w:line="300"/>
      </w:pPr>
      <w:r>
        <w:rPr>
          <w:rFonts w:ascii="Calibri" w:cs="Calibri" w:eastAsia="Calibri" w:hAnsi="Calibri"/>
          <w:color w:val="222222"/>
          <w:sz w:val="22"/>
          <w:szCs w:val="22"/>
        </w:rPr>
        <w:t xml:space="preserve">Enhanced fields (recommended for Phase 2 to deepen matching quality, layered on top of the core set above):</w:t>
      </w:r>
    </w:p>
    <w:p>
      <w:pPr>
        <w:pStyle w:val="ListParagraph"/>
        <w:numPr>
          <w:ilvl w:val="0"/>
          <w:numId w:val="2"/>
        </w:numPr>
        <w:spacing w:after="90" w:line="280"/>
      </w:pPr>
      <w:r>
        <w:rPr>
          <w:rFonts w:ascii="Calibri" w:cs="Calibri" w:eastAsia="Calibri" w:hAnsi="Calibri"/>
          <w:color w:val="222222"/>
          <w:sz w:val="22"/>
          <w:szCs w:val="22"/>
        </w:rPr>
        <w:t xml:space="preserve">Profile photo</w:t>
      </w:r>
    </w:p>
    <w:p>
      <w:pPr>
        <w:pStyle w:val="ListParagraph"/>
        <w:numPr>
          <w:ilvl w:val="0"/>
          <w:numId w:val="2"/>
        </w:numPr>
        <w:spacing w:after="90" w:line="280"/>
      </w:pPr>
      <w:r>
        <w:rPr>
          <w:rFonts w:ascii="Calibri" w:cs="Calibri" w:eastAsia="Calibri" w:hAnsi="Calibri"/>
          <w:color w:val="222222"/>
          <w:sz w:val="22"/>
          <w:szCs w:val="22"/>
        </w:rPr>
        <w:t xml:space="preserve">Address / City (location is a matching-algorithm input — see 3.3)</w:t>
      </w:r>
    </w:p>
    <w:p>
      <w:pPr>
        <w:pStyle w:val="ListParagraph"/>
        <w:numPr>
          <w:ilvl w:val="0"/>
          <w:numId w:val="2"/>
        </w:numPr>
        <w:spacing w:after="90" w:line="280"/>
      </w:pPr>
      <w:r>
        <w:rPr>
          <w:rFonts w:ascii="Calibri" w:cs="Calibri" w:eastAsia="Calibri" w:hAnsi="Calibri"/>
          <w:color w:val="222222"/>
          <w:sz w:val="22"/>
          <w:szCs w:val="22"/>
        </w:rPr>
        <w:t xml:space="preserve">Educational qualifications</w:t>
      </w:r>
    </w:p>
    <w:p>
      <w:pPr>
        <w:pStyle w:val="ListParagraph"/>
        <w:numPr>
          <w:ilvl w:val="0"/>
          <w:numId w:val="2"/>
        </w:numPr>
        <w:spacing w:after="90" w:line="280"/>
      </w:pPr>
      <w:r>
        <w:rPr>
          <w:rFonts w:ascii="Calibri" w:cs="Calibri" w:eastAsia="Calibri" w:hAnsi="Calibri"/>
          <w:color w:val="222222"/>
          <w:sz w:val="22"/>
          <w:szCs w:val="22"/>
        </w:rPr>
        <w:t xml:space="preserve">LinkedIn profile link</w:t>
      </w:r>
    </w:p>
    <w:p>
      <w:pPr>
        <w:pStyle w:val="ListParagraph"/>
        <w:numPr>
          <w:ilvl w:val="0"/>
          <w:numId w:val="2"/>
        </w:numPr>
        <w:spacing w:after="90" w:line="280"/>
      </w:pPr>
      <w:r>
        <w:rPr>
          <w:rFonts w:ascii="Calibri" w:cs="Calibri" w:eastAsia="Calibri" w:hAnsi="Calibri"/>
          <w:color w:val="222222"/>
          <w:sz w:val="22"/>
          <w:szCs w:val="22"/>
        </w:rPr>
        <w:t xml:space="preserve">Personality assessment (MBTI/DISC) — optional, informs Personality Synergy scoring</w:t>
      </w:r>
    </w:p>
    <w:p>
      <w:pPr>
        <w:pStyle w:val="Heading2"/>
        <w:spacing w:after="150" w:before="300"/>
      </w:pPr>
      <w:r>
        <w:rPr>
          <w:rFonts w:ascii="Calibri" w:cs="Calibri" w:eastAsia="Calibri" w:hAnsi="Calibri"/>
          <w:b/>
          <w:bCs/>
          <w:color w:val="0E7C7B"/>
          <w:sz w:val="26"/>
          <w:szCs w:val="26"/>
        </w:rPr>
        <w:t xml:space="preserve">3.2 Category &amp; “Looking For” Logic</w:t>
      </w:r>
    </w:p>
    <w:p>
      <w:pPr>
        <w:spacing w:after="160" w:line="300"/>
      </w:pPr>
      <w:r>
        <w:rPr>
          <w:rFonts w:ascii="Calibri" w:cs="Calibri" w:eastAsia="Calibri" w:hAnsi="Calibri"/>
          <w:color w:val="222222"/>
          <w:sz w:val="22"/>
          <w:szCs w:val="22"/>
        </w:rPr>
        <w:t xml:space="preserve">A user’s “defines you” category (I/II/III) determines which Founder Cards they are shown: the app surfaces profiles only from the category or categories the user marked as “looking for,” and by design never surfaces the user’s own category unless explicitly enabled later (e.g. two doctors seeking each other as co-founders is an edge case, not the default).</w:t>
      </w:r>
    </w:p>
    <w:p>
      <w:pPr>
        <w:pStyle w:val="Heading2"/>
        <w:spacing w:after="150" w:before="300"/>
      </w:pPr>
      <w:r>
        <w:rPr>
          <w:rFonts w:ascii="Calibri" w:cs="Calibri" w:eastAsia="Calibri" w:hAnsi="Calibri"/>
          <w:b/>
          <w:bCs/>
          <w:color w:val="0E7C7B"/>
          <w:sz w:val="26"/>
          <w:szCs w:val="26"/>
        </w:rPr>
        <w:t xml:space="preserve">3.3 Matching Algorithm Logic</w:t>
      </w:r>
    </w:p>
    <w:p>
      <w:pPr>
        <w:spacing w:after="160" w:line="300"/>
      </w:pPr>
      <w:r>
        <w:rPr>
          <w:rFonts w:ascii="Calibri" w:cs="Calibri" w:eastAsia="Calibri" w:hAnsi="Calibri"/>
          <w:color w:val="222222"/>
          <w:sz w:val="22"/>
          <w:szCs w:val="22"/>
        </w:rPr>
        <w:t xml:space="preserve">The matching score is a weighted composite of the following factors, calculated for every candidate 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50"/>
      </w:tblGrid>
      <w:tr>
        <w:tc>
          <w:tcPr>
            <w:tcW w:type="dxa" w:w="30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Factor</w:t>
            </w:r>
          </w:p>
        </w:tc>
        <w:tc>
          <w:tcPr>
            <w:tcW w:type="dxa" w:w="16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Weight</w:t>
            </w:r>
          </w:p>
        </w:tc>
        <w:tc>
          <w:tcPr>
            <w:tcW w:type="dxa" w:w="475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Logic</w:t>
            </w:r>
          </w:p>
        </w:tc>
      </w:tr>
      <w:tr>
        <w:tc>
          <w:tcPr>
            <w:tcW w:type="dxa" w:w="30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Skill Complementarity</w:t>
            </w:r>
          </w:p>
        </w:tc>
        <w:tc>
          <w:tcPr>
            <w:tcW w:type="dxa" w:w="16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High</w:t>
            </w:r>
          </w:p>
        </w:tc>
        <w:tc>
          <w:tcPr>
            <w:tcW w:type="dxa" w:w="4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Scored highest when skills are opposite/complementary — e.g. a user with high Clinical Skill and low Tech Skill paired against a user with high AI/Tech Skill and low Clinical Skill.</w:t>
            </w:r>
          </w:p>
        </w:tc>
      </w:tr>
      <w:tr>
        <w:tc>
          <w:tcPr>
            <w:tcW w:type="dxa" w:w="3000"/>
            <w:tcMar>
              <w:top w:type="dxa" w:w="100"/>
              <w:left w:type="dxa" w:w="120"/>
              <w:bottom w:type="dxa" w:w="100"/>
              <w:right w:type="dxa" w:w="120"/>
            </w:tcMar>
            <w:vAlign w:val="center"/>
          </w:tcPr>
          <w:p>
            <w:pPr>
              <w:spacing w:after="40"/>
            </w:pPr>
            <w:r>
              <w:rPr>
                <w:rFonts w:ascii="Calibri" w:cs="Calibri" w:eastAsia="Calibri" w:hAnsi="Calibri"/>
                <w:sz w:val="20"/>
                <w:szCs w:val="20"/>
              </w:rPr>
              <w:t xml:space="preserve">Location</w:t>
            </w:r>
          </w:p>
        </w:tc>
        <w:tc>
          <w:tcPr>
            <w:tcW w:type="dxa" w:w="1600"/>
            <w:tcMar>
              <w:top w:type="dxa" w:w="100"/>
              <w:left w:type="dxa" w:w="120"/>
              <w:bottom w:type="dxa" w:w="100"/>
              <w:right w:type="dxa" w:w="120"/>
            </w:tcMar>
            <w:vAlign w:val="center"/>
          </w:tcPr>
          <w:p>
            <w:pPr>
              <w:spacing w:after="40"/>
            </w:pPr>
            <w:r>
              <w:rPr>
                <w:rFonts w:ascii="Calibri" w:cs="Calibri" w:eastAsia="Calibri" w:hAnsi="Calibri"/>
                <w:sz w:val="20"/>
                <w:szCs w:val="20"/>
              </w:rPr>
              <w:t xml:space="preserve">Medium</w:t>
            </w:r>
          </w:p>
        </w:tc>
        <w:tc>
          <w:tcPr>
            <w:tcW w:type="dxa" w:w="4750"/>
            <w:tcMar>
              <w:top w:type="dxa" w:w="100"/>
              <w:left w:type="dxa" w:w="120"/>
              <w:bottom w:type="dxa" w:w="100"/>
              <w:right w:type="dxa" w:w="120"/>
            </w:tcMar>
            <w:vAlign w:val="center"/>
          </w:tcPr>
          <w:p>
            <w:pPr>
              <w:spacing w:after="40"/>
            </w:pPr>
            <w:r>
              <w:rPr>
                <w:rFonts w:ascii="Calibri" w:cs="Calibri" w:eastAsia="Calibri" w:hAnsi="Calibri"/>
                <w:sz w:val="20"/>
                <w:szCs w:val="20"/>
              </w:rPr>
              <w:t xml:space="preserve">Higher score for users in the same city/region, reflecting that early co-founder relationships benefit from proximity.</w:t>
            </w:r>
          </w:p>
        </w:tc>
      </w:tr>
      <w:tr>
        <w:tc>
          <w:tcPr>
            <w:tcW w:type="dxa" w:w="30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Vision Alignment</w:t>
            </w:r>
          </w:p>
        </w:tc>
        <w:tc>
          <w:tcPr>
            <w:tcW w:type="dxa" w:w="16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Medium</w:t>
            </w:r>
          </w:p>
        </w:tc>
        <w:tc>
          <w:tcPr>
            <w:tcW w:type="dxa" w:w="4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Compares stated focus areas / problem interests (e.g. diagnostics, remote care, surgical tools) for overlap.</w:t>
            </w:r>
          </w:p>
        </w:tc>
      </w:tr>
      <w:tr>
        <w:tc>
          <w:tcPr>
            <w:tcW w:type="dxa" w:w="3000"/>
            <w:tcMar>
              <w:top w:type="dxa" w:w="100"/>
              <w:left w:type="dxa" w:w="120"/>
              <w:bottom w:type="dxa" w:w="100"/>
              <w:right w:type="dxa" w:w="120"/>
            </w:tcMar>
            <w:vAlign w:val="center"/>
          </w:tcPr>
          <w:p>
            <w:pPr>
              <w:spacing w:after="40"/>
            </w:pPr>
            <w:r>
              <w:rPr>
                <w:rFonts w:ascii="Calibri" w:cs="Calibri" w:eastAsia="Calibri" w:hAnsi="Calibri"/>
                <w:sz w:val="20"/>
                <w:szCs w:val="20"/>
              </w:rPr>
              <w:t xml:space="preserve">Personality Synergy (MBTI/DISC)</w:t>
            </w:r>
          </w:p>
        </w:tc>
        <w:tc>
          <w:tcPr>
            <w:tcW w:type="dxa" w:w="1600"/>
            <w:tcMar>
              <w:top w:type="dxa" w:w="100"/>
              <w:left w:type="dxa" w:w="120"/>
              <w:bottom w:type="dxa" w:w="100"/>
              <w:right w:type="dxa" w:w="120"/>
            </w:tcMar>
            <w:vAlign w:val="center"/>
          </w:tcPr>
          <w:p>
            <w:pPr>
              <w:spacing w:after="40"/>
            </w:pPr>
            <w:r>
              <w:rPr>
                <w:rFonts w:ascii="Calibri" w:cs="Calibri" w:eastAsia="Calibri" w:hAnsi="Calibri"/>
                <w:sz w:val="20"/>
                <w:szCs w:val="20"/>
              </w:rPr>
              <w:t xml:space="preserve">Low–Medium</w:t>
            </w:r>
          </w:p>
        </w:tc>
        <w:tc>
          <w:tcPr>
            <w:tcW w:type="dxa" w:w="4750"/>
            <w:tcMar>
              <w:top w:type="dxa" w:w="100"/>
              <w:left w:type="dxa" w:w="120"/>
              <w:bottom w:type="dxa" w:w="100"/>
              <w:right w:type="dxa" w:w="120"/>
            </w:tcMar>
            <w:vAlign w:val="center"/>
          </w:tcPr>
          <w:p>
            <w:pPr>
              <w:spacing w:after="40"/>
            </w:pPr>
            <w:r>
              <w:rPr>
                <w:rFonts w:ascii="Calibri" w:cs="Calibri" w:eastAsia="Calibri" w:hAnsi="Calibri"/>
                <w:sz w:val="20"/>
                <w:szCs w:val="20"/>
              </w:rPr>
              <w:t xml:space="preserve">Uses a predefined table of compatible personality-type pairs to add a synergy score; optional input, so weight only applies when both users have completed it.</w:t>
            </w:r>
          </w:p>
        </w:tc>
      </w:tr>
      <w:tr>
        <w:tc>
          <w:tcPr>
            <w:tcW w:type="dxa" w:w="30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Regulatory / Domain Knowledge</w:t>
            </w:r>
          </w:p>
        </w:tc>
        <w:tc>
          <w:tcPr>
            <w:tcW w:type="dxa" w:w="16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Medium</w:t>
            </w:r>
          </w:p>
        </w:tc>
        <w:tc>
          <w:tcPr>
            <w:tcW w:type="dxa" w:w="4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Healthcare-specific traits (e.g. regulatory &amp; compliance knowledge, clinical trial exposure) are weighted specifically against technical traits (e.g. ML model development, backend architecture) so the algorithm rewards genuine complementarity rather than generic skill overlap.</w:t>
            </w:r>
          </w:p>
        </w:tc>
      </w:tr>
    </w:tbl>
    <w:p>
      <w:pPr>
        <w:spacing w:after="160" w:line="300"/>
      </w:pPr>
      <w:r>
        <w:rPr>
          <w:rFonts w:ascii="Calibri" w:cs="Calibri" w:eastAsia="Calibri" w:hAnsi="Calibri"/>
          <w:color w:val="222222"/>
          <w:sz w:val="22"/>
          <w:szCs w:val="22"/>
        </w:rPr>
        <w:t xml:space="preserve"/>
      </w:r>
    </w:p>
    <w:p>
      <w:pPr>
        <w:spacing w:after="160" w:line="300"/>
      </w:pPr>
      <w:r>
        <w:rPr>
          <w:rFonts w:ascii="Calibri" w:cs="Calibri" w:eastAsia="Calibri" w:hAnsi="Calibri"/>
          <w:color w:val="222222"/>
          <w:sz w:val="22"/>
          <w:szCs w:val="22"/>
        </w:rPr>
        <w:t xml:space="preserve">Output: a single Compatibility Score from 0–100 surfaced on the Founder Card (e.g. “94% Match”), computed server-side for every candidate before the card is served to the discovery feed.</w:t>
      </w:r>
    </w:p>
    <w:p>
      <w:pPr>
        <w:pStyle w:val="Heading2"/>
        <w:spacing w:after="150" w:before="300"/>
      </w:pPr>
      <w:r>
        <w:rPr>
          <w:rFonts w:ascii="Calibri" w:cs="Calibri" w:eastAsia="Calibri" w:hAnsi="Calibri"/>
          <w:b/>
          <w:bCs/>
          <w:color w:val="0E7C7B"/>
          <w:sz w:val="26"/>
          <w:szCs w:val="26"/>
        </w:rPr>
        <w:t xml:space="preserve">3.4 Discovery / Swipe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c>
          <w:tcPr>
            <w:tcW w:type="dxa" w:w="235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
            </w:r>
          </w:p>
        </w:tc>
        <w:tc>
          <w:tcPr>
            <w:tcW w:type="dxa" w:w="35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Like (Swipe Right)</w:t>
            </w:r>
          </w:p>
        </w:tc>
        <w:tc>
          <w:tcPr>
            <w:tcW w:type="dxa" w:w="35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Reject (Swipe Left)</w:t>
            </w:r>
          </w:p>
        </w:tc>
      </w:tr>
      <w:tr>
        <w:tc>
          <w:tcPr>
            <w:tcW w:type="dxa" w:w="23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Gesture</w:t>
            </w:r>
          </w:p>
        </w:tc>
        <w:tc>
          <w:tcPr>
            <w:tcW w:type="dxa" w:w="35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Swipe Right</w:t>
            </w:r>
          </w:p>
        </w:tc>
        <w:tc>
          <w:tcPr>
            <w:tcW w:type="dxa" w:w="35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Swipe Left</w:t>
            </w:r>
          </w:p>
        </w:tc>
      </w:tr>
      <w:tr>
        <w:tc>
          <w:tcPr>
            <w:tcW w:type="dxa" w:w="2350"/>
            <w:tcMar>
              <w:top w:type="dxa" w:w="100"/>
              <w:left w:type="dxa" w:w="120"/>
              <w:bottom w:type="dxa" w:w="100"/>
              <w:right w:type="dxa" w:w="120"/>
            </w:tcMar>
            <w:vAlign w:val="center"/>
          </w:tcPr>
          <w:p>
            <w:pPr>
              <w:spacing w:after="40"/>
            </w:pPr>
            <w:r>
              <w:rPr>
                <w:rFonts w:ascii="Calibri" w:cs="Calibri" w:eastAsia="Calibri" w:hAnsi="Calibri"/>
                <w:sz w:val="20"/>
                <w:szCs w:val="20"/>
              </w:rPr>
              <w:t xml:space="preserve">Result</w:t>
            </w:r>
          </w:p>
        </w:tc>
        <w:tc>
          <w:tcPr>
            <w:tcW w:type="dxa" w:w="3500"/>
            <w:tcMar>
              <w:top w:type="dxa" w:w="100"/>
              <w:left w:type="dxa" w:w="120"/>
              <w:bottom w:type="dxa" w:w="100"/>
              <w:right w:type="dxa" w:w="120"/>
            </w:tcMar>
            <w:vAlign w:val="center"/>
          </w:tcPr>
          <w:p>
            <w:pPr>
              <w:spacing w:after="40"/>
            </w:pPr>
            <w:r>
              <w:rPr>
                <w:rFonts w:ascii="Calibri" w:cs="Calibri" w:eastAsia="Calibri" w:hAnsi="Calibri"/>
                <w:sz w:val="20"/>
                <w:szCs w:val="20"/>
              </w:rPr>
              <w:t xml:space="preserve">Profile is added to a dedicated Likes window, separate from the main discovery stack</w:t>
            </w:r>
          </w:p>
        </w:tc>
        <w:tc>
          <w:tcPr>
            <w:tcW w:type="dxa" w:w="3500"/>
            <w:tcMar>
              <w:top w:type="dxa" w:w="100"/>
              <w:left w:type="dxa" w:w="120"/>
              <w:bottom w:type="dxa" w:w="100"/>
              <w:right w:type="dxa" w:w="120"/>
            </w:tcMar>
            <w:vAlign w:val="center"/>
          </w:tcPr>
          <w:p>
            <w:pPr>
              <w:spacing w:after="40"/>
            </w:pPr>
            <w:r>
              <w:rPr>
                <w:rFonts w:ascii="Calibri" w:cs="Calibri" w:eastAsia="Calibri" w:hAnsi="Calibri"/>
                <w:sz w:val="20"/>
                <w:szCs w:val="20"/>
              </w:rPr>
              <w:t xml:space="preserve">Profile is removed from the discovery stack</w:t>
            </w:r>
          </w:p>
        </w:tc>
      </w:tr>
      <w:tr>
        <w:tc>
          <w:tcPr>
            <w:tcW w:type="dxa" w:w="23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Follow-up action</w:t>
            </w:r>
          </w:p>
        </w:tc>
        <w:tc>
          <w:tcPr>
            <w:tcW w:type="dxa" w:w="35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A button in the Likes window lets the user send one introductory message to that profile</w:t>
            </w:r>
          </w:p>
        </w:tc>
        <w:tc>
          <w:tcPr>
            <w:tcW w:type="dxa" w:w="35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A single “Reset” button restores all previously rejected profiles back into the stack</w:t>
            </w:r>
          </w:p>
        </w:tc>
      </w:tr>
      <w:tr>
        <w:tc>
          <w:tcPr>
            <w:tcW w:type="dxa" w:w="2350"/>
            <w:tcMar>
              <w:top w:type="dxa" w:w="100"/>
              <w:left w:type="dxa" w:w="120"/>
              <w:bottom w:type="dxa" w:w="100"/>
              <w:right w:type="dxa" w:w="120"/>
            </w:tcMar>
            <w:vAlign w:val="center"/>
          </w:tcPr>
          <w:p>
            <w:pPr>
              <w:spacing w:after="40"/>
            </w:pPr>
            <w:r>
              <w:rPr>
                <w:rFonts w:ascii="Calibri" w:cs="Calibri" w:eastAsia="Calibri" w:hAnsi="Calibri"/>
                <w:sz w:val="20"/>
                <w:szCs w:val="20"/>
              </w:rPr>
              <w:t xml:space="preserve">Chat activation</w:t>
            </w:r>
          </w:p>
        </w:tc>
        <w:tc>
          <w:tcPr>
            <w:tcW w:type="dxa" w:w="3500"/>
            <w:tcMar>
              <w:top w:type="dxa" w:w="100"/>
              <w:left w:type="dxa" w:w="120"/>
              <w:bottom w:type="dxa" w:w="100"/>
              <w:right w:type="dxa" w:w="120"/>
            </w:tcMar>
            <w:vAlign w:val="center"/>
          </w:tcPr>
          <w:p>
            <w:pPr>
              <w:spacing w:after="40"/>
            </w:pPr>
            <w:r>
              <w:rPr>
                <w:rFonts w:ascii="Calibri" w:cs="Calibri" w:eastAsia="Calibri" w:hAnsi="Calibri"/>
                <w:sz w:val="20"/>
                <w:szCs w:val="20"/>
              </w:rPr>
              <w:t xml:space="preserve">Full chat/messenger activates once the other person responds with “Connect”</w:t>
            </w:r>
          </w:p>
        </w:tc>
        <w:tc>
          <w:tcPr>
            <w:tcW w:type="dxa" w:w="3500"/>
            <w:tcMar>
              <w:top w:type="dxa" w:w="100"/>
              <w:left w:type="dxa" w:w="120"/>
              <w:bottom w:type="dxa" w:w="100"/>
              <w:right w:type="dxa" w:w="120"/>
            </w:tcMar>
            <w:vAlign w:val="center"/>
          </w:tcPr>
          <w:p>
            <w:pPr>
              <w:spacing w:after="40"/>
            </w:pPr>
            <w:r>
              <w:rPr>
                <w:rFonts w:ascii="Calibri" w:cs="Calibri" w:eastAsia="Calibri" w:hAnsi="Calibri"/>
                <w:sz w:val="20"/>
                <w:szCs w:val="20"/>
              </w:rPr>
              <w:t xml:space="preserve">N/A</w:t>
            </w:r>
          </w:p>
        </w:tc>
      </w:tr>
    </w:tbl>
    <w:p>
      <w:pPr>
        <w:pStyle w:val="Heading2"/>
        <w:spacing w:after="150" w:before="300"/>
      </w:pPr>
      <w:r>
        <w:rPr>
          <w:rFonts w:ascii="Calibri" w:cs="Calibri" w:eastAsia="Calibri" w:hAnsi="Calibri"/>
          <w:b/>
          <w:bCs/>
          <w:color w:val="0E7C7B"/>
          <w:sz w:val="26"/>
          <w:szCs w:val="26"/>
        </w:rPr>
        <w:t xml:space="preserve">3.5 Connection &amp; Chat</w:t>
      </w:r>
    </w:p>
    <w:p>
      <w:pPr>
        <w:pStyle w:val="ListParagraph"/>
        <w:numPr>
          <w:ilvl w:val="0"/>
          <w:numId w:val="2"/>
        </w:numPr>
        <w:spacing w:after="90" w:line="280"/>
      </w:pPr>
      <w:r>
        <w:rPr>
          <w:rFonts w:ascii="Calibri" w:cs="Calibri" w:eastAsia="Calibri" w:hAnsi="Calibri"/>
          <w:color w:val="222222"/>
          <w:sz w:val="22"/>
          <w:szCs w:val="22"/>
        </w:rPr>
        <w:t xml:space="preserve">Match-based chat — unrestricted messaging unlocks only after mutual “Connect.”</w:t>
      </w:r>
    </w:p>
    <w:p>
      <w:pPr>
        <w:pStyle w:val="ListParagraph"/>
        <w:numPr>
          <w:ilvl w:val="0"/>
          <w:numId w:val="2"/>
        </w:numPr>
        <w:spacing w:after="90" w:line="280"/>
      </w:pPr>
      <w:r>
        <w:rPr>
          <w:rFonts w:ascii="Calibri" w:cs="Calibri" w:eastAsia="Calibri" w:hAnsi="Calibri"/>
          <w:color w:val="222222"/>
          <w:sz w:val="22"/>
          <w:szCs w:val="22"/>
        </w:rPr>
        <w:t xml:space="preserve">Pre-match messaging is capped at one message per Like, sent from the Likes window.</w:t>
      </w:r>
    </w:p>
    <w:p>
      <w:pPr>
        <w:pStyle w:val="ListParagraph"/>
        <w:numPr>
          <w:ilvl w:val="0"/>
          <w:numId w:val="2"/>
        </w:numPr>
        <w:spacing w:after="90" w:line="280"/>
      </w:pPr>
      <w:r>
        <w:rPr>
          <w:rFonts w:ascii="Calibri" w:cs="Calibri" w:eastAsia="Calibri" w:hAnsi="Calibri"/>
          <w:color w:val="222222"/>
          <w:sz w:val="22"/>
          <w:szCs w:val="22"/>
        </w:rPr>
        <w:t xml:space="preserve">In-app call scheduling for matched users to book a first meeting.</w:t>
      </w:r>
    </w:p>
    <w:p>
      <w:pPr>
        <w:pStyle w:val="Heading2"/>
        <w:spacing w:after="150" w:before="300"/>
      </w:pPr>
      <w:r>
        <w:rPr>
          <w:rFonts w:ascii="Calibri" w:cs="Calibri" w:eastAsia="Calibri" w:hAnsi="Calibri"/>
          <w:b/>
          <w:bCs/>
          <w:color w:val="0E7C7B"/>
          <w:sz w:val="26"/>
          <w:szCs w:val="26"/>
        </w:rPr>
        <w:t xml:space="preserve">3.6 Search &amp; Filters</w:t>
      </w:r>
    </w:p>
    <w:p>
      <w:pPr>
        <w:pStyle w:val="ListParagraph"/>
        <w:numPr>
          <w:ilvl w:val="0"/>
          <w:numId w:val="2"/>
        </w:numPr>
        <w:spacing w:after="90" w:line="280"/>
      </w:pPr>
      <w:r>
        <w:rPr>
          <w:rFonts w:ascii="Calibri" w:cs="Calibri" w:eastAsia="Calibri" w:hAnsi="Calibri"/>
          <w:color w:val="222222"/>
          <w:sz w:val="22"/>
          <w:szCs w:val="22"/>
        </w:rPr>
        <w:t xml:space="preserve">Users can search/filter the discovery feed by profession.</w:t>
      </w:r>
    </w:p>
    <w:p>
      <w:pPr>
        <w:pStyle w:val="ListParagraph"/>
        <w:numPr>
          <w:ilvl w:val="0"/>
          <w:numId w:val="2"/>
        </w:numPr>
        <w:spacing w:after="90" w:line="280"/>
      </w:pPr>
      <w:r>
        <w:rPr>
          <w:rFonts w:ascii="Calibri" w:cs="Calibri" w:eastAsia="Calibri" w:hAnsi="Calibri"/>
          <w:color w:val="222222"/>
          <w:sz w:val="22"/>
          <w:szCs w:val="22"/>
        </w:rPr>
        <w:t xml:space="preserve">Profession filters are surfaced as selectable tag chips (e.g. “Engineer,” “AI/ML Dev,” “Doctor,” “Investor”) rather than a dropdown, so multiple professions can be toggled at once.</w:t>
      </w:r>
    </w:p>
    <w:p>
      <w:pPr>
        <w:pStyle w:val="Heading2"/>
        <w:spacing w:after="150" w:before="300"/>
      </w:pPr>
      <w:r>
        <w:rPr>
          <w:rFonts w:ascii="Calibri" w:cs="Calibri" w:eastAsia="Calibri" w:hAnsi="Calibri"/>
          <w:b/>
          <w:bCs/>
          <w:color w:val="0E7C7B"/>
          <w:sz w:val="26"/>
          <w:szCs w:val="26"/>
        </w:rPr>
        <w:t xml:space="preserve">3.7 Trust &amp; Safety — Credential Verification</w:t>
      </w:r>
    </w:p>
    <w:p>
      <w:pPr>
        <w:pStyle w:val="ListParagraph"/>
        <w:numPr>
          <w:ilvl w:val="0"/>
          <w:numId w:val="2"/>
        </w:numPr>
        <w:spacing w:after="90" w:line="280"/>
      </w:pPr>
      <w:r>
        <w:rPr>
          <w:rFonts w:ascii="Calibri" w:cs="Calibri" w:eastAsia="Calibri" w:hAnsi="Calibri"/>
          <w:color w:val="222222"/>
          <w:sz w:val="22"/>
          <w:szCs w:val="22"/>
        </w:rPr>
        <w:t xml:space="preserve">“Get Verified” flow: user submits credentials for review.</w:t>
      </w:r>
    </w:p>
    <w:p>
      <w:pPr>
        <w:pStyle w:val="ListParagraph"/>
        <w:numPr>
          <w:ilvl w:val="0"/>
          <w:numId w:val="2"/>
        </w:numPr>
        <w:spacing w:after="90" w:line="280"/>
      </w:pPr>
      <w:r>
        <w:rPr>
          <w:rFonts w:ascii="Calibri" w:cs="Calibri" w:eastAsia="Calibri" w:hAnsi="Calibri"/>
          <w:color w:val="222222"/>
          <w:sz w:val="22"/>
          <w:szCs w:val="22"/>
        </w:rPr>
        <w:t xml:space="preserve">Once approved, a Verified badge is reflected on the user’s profile in the User Panel, visible to anyone viewing that profile.</w:t>
      </w:r>
    </w:p>
    <w:p>
      <w:pPr>
        <w:pStyle w:val="ListParagraph"/>
        <w:numPr>
          <w:ilvl w:val="0"/>
          <w:numId w:val="2"/>
        </w:numPr>
        <w:spacing w:after="90" w:line="280"/>
      </w:pPr>
      <w:r>
        <w:rPr>
          <w:rFonts w:ascii="Calibri" w:cs="Calibri" w:eastAsia="Calibri" w:hAnsi="Calibri"/>
          <w:color w:val="222222"/>
          <w:sz w:val="22"/>
          <w:szCs w:val="22"/>
        </w:rPr>
        <w:t xml:space="preserve">Verification is API-driven: medical license / registry APIs (e.g. National Medical Commission / State Medical Council databases) confirm that a self-declared “Neurosurgeon” or “Doctor” genuinely holds that credential.</w:t>
      </w:r>
    </w:p>
    <w:p>
      <w:pPr>
        <w:pStyle w:val="ListParagraph"/>
        <w:numPr>
          <w:ilvl w:val="0"/>
          <w:numId w:val="2"/>
        </w:numPr>
        <w:spacing w:after="90" w:line="280"/>
      </w:pPr>
      <w:r>
        <w:rPr>
          <w:rFonts w:ascii="Calibri" w:cs="Calibri" w:eastAsia="Calibri" w:hAnsi="Calibri"/>
          <w:color w:val="222222"/>
          <w:sz w:val="22"/>
          <w:szCs w:val="22"/>
        </w:rPr>
        <w:t xml:space="preserve">LinkedIn OAuth/API integration cross-checks stated employment, role and professional history for Engineer and Entrepreneur profiles.</w:t>
      </w:r>
    </w:p>
    <w:p>
      <w:pPr>
        <w:pStyle w:val="ListParagraph"/>
        <w:numPr>
          <w:ilvl w:val="0"/>
          <w:numId w:val="2"/>
        </w:numPr>
        <w:spacing w:after="90" w:line="280"/>
      </w:pPr>
      <w:r>
        <w:rPr>
          <w:rFonts w:ascii="Calibri" w:cs="Calibri" w:eastAsia="Calibri" w:hAnsi="Calibri"/>
          <w:color w:val="222222"/>
          <w:sz w:val="22"/>
          <w:szCs w:val="22"/>
        </w:rPr>
        <w:t xml:space="preserve">Unverified accounts remain usable but are visually and algorithmically deprioritised in discovery relative to verified accounts.</w:t>
      </w:r>
    </w:p>
    <w:p>
      <w:pPr>
        <w:pStyle w:val="Heading2"/>
        <w:spacing w:after="150" w:before="300"/>
      </w:pPr>
      <w:r>
        <w:rPr>
          <w:rFonts w:ascii="Calibri" w:cs="Calibri" w:eastAsia="Calibri" w:hAnsi="Calibri"/>
          <w:b/>
          <w:bCs/>
          <w:color w:val="0E7C7B"/>
          <w:sz w:val="26"/>
          <w:szCs w:val="26"/>
        </w:rPr>
        <w:t xml:space="preserve">3.8 Founder’s Toolkit (Ecosystem Marketplace)</w:t>
      </w:r>
    </w:p>
    <w:p>
      <w:pPr>
        <w:spacing w:after="160" w:line="300"/>
      </w:pPr>
      <w:r>
        <w:rPr>
          <w:rFonts w:ascii="Calibri" w:cs="Calibri" w:eastAsia="Calibri" w:hAnsi="Calibri"/>
          <w:color w:val="222222"/>
          <w:sz w:val="22"/>
          <w:szCs w:val="22"/>
        </w:rPr>
        <w:t xml:space="preserve">A supporting in-app marketplace of tools for teams who’ve just matched, monetisable as a premium layer:</w:t>
      </w:r>
    </w:p>
    <w:p>
      <w:pPr>
        <w:pStyle w:val="ListParagraph"/>
        <w:numPr>
          <w:ilvl w:val="0"/>
          <w:numId w:val="2"/>
        </w:numPr>
        <w:spacing w:after="90" w:line="280"/>
      </w:pPr>
      <w:r>
        <w:rPr>
          <w:rFonts w:ascii="Calibri" w:cs="Calibri" w:eastAsia="Calibri" w:hAnsi="Calibri"/>
          <w:color w:val="222222"/>
          <w:sz w:val="22"/>
          <w:szCs w:val="22"/>
        </w:rPr>
        <w:t xml:space="preserve">Equity split calculators</w:t>
      </w:r>
    </w:p>
    <w:p>
      <w:pPr>
        <w:pStyle w:val="ListParagraph"/>
        <w:numPr>
          <w:ilvl w:val="0"/>
          <w:numId w:val="2"/>
        </w:numPr>
        <w:spacing w:after="90" w:line="280"/>
      </w:pPr>
      <w:r>
        <w:rPr>
          <w:rFonts w:ascii="Calibri" w:cs="Calibri" w:eastAsia="Calibri" w:hAnsi="Calibri"/>
          <w:color w:val="222222"/>
          <w:sz w:val="22"/>
          <w:szCs w:val="22"/>
        </w:rPr>
        <w:t xml:space="preserve">Pitch deck templates</w:t>
      </w:r>
    </w:p>
    <w:p>
      <w:pPr>
        <w:pStyle w:val="ListParagraph"/>
        <w:numPr>
          <w:ilvl w:val="0"/>
          <w:numId w:val="2"/>
        </w:numPr>
        <w:spacing w:after="90" w:line="280"/>
      </w:pPr>
      <w:r>
        <w:rPr>
          <w:rFonts w:ascii="Calibri" w:cs="Calibri" w:eastAsia="Calibri" w:hAnsi="Calibri"/>
          <w:color w:val="222222"/>
          <w:sz w:val="22"/>
          <w:szCs w:val="22"/>
        </w:rPr>
        <w:t xml:space="preserve">Legal document templates (founder agreements, NDAs, IP assignment)</w:t>
      </w:r>
    </w:p>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4. UI/UX Guidelines</w:t>
      </w:r>
    </w:p>
    <w:p>
      <w:pPr>
        <w:pStyle w:val="Heading2"/>
        <w:spacing w:after="150" w:before="300"/>
      </w:pPr>
      <w:r>
        <w:rPr>
          <w:rFonts w:ascii="Calibri" w:cs="Calibri" w:eastAsia="Calibri" w:hAnsi="Calibri"/>
          <w:b/>
          <w:bCs/>
          <w:color w:val="0E7C7B"/>
          <w:sz w:val="26"/>
          <w:szCs w:val="26"/>
        </w:rPr>
        <w:t xml:space="preserve">4.1 Visual Language — Balancing “Serious Healthcare” with “Engaging Dating App”</w:t>
      </w:r>
    </w:p>
    <w:p>
      <w:pPr>
        <w:spacing w:after="160" w:line="300"/>
      </w:pPr>
      <w:r>
        <w:rPr>
          <w:rFonts w:ascii="Calibri" w:cs="Calibri" w:eastAsia="Calibri" w:hAnsi="Calibri"/>
          <w:color w:val="222222"/>
          <w:sz w:val="22"/>
          <w:szCs w:val="22"/>
        </w:rPr>
        <w:t xml:space="preserve">Splice sits at the intersection of two very different design languages: the trustworthy, clinical precision expected of a healthcare/MedTech brand, and the energetic, tactile, swipe-driven delight of a dating app. The direction — aligned with the parent MedTechPreneurs brand, which itself positions as a bold, energetic launchpad bridging technology and healthcare — is deliberately not generic or template-like.</w:t>
      </w:r>
    </w:p>
    <w:p>
      <w:pPr>
        <w:pStyle w:val="ListParagraph"/>
        <w:numPr>
          <w:ilvl w:val="0"/>
          <w:numId w:val="2"/>
        </w:numPr>
        <w:spacing w:after="90" w:line="280"/>
      </w:pPr>
      <w:r>
        <w:rPr>
          <w:rFonts w:ascii="Calibri" w:cs="Calibri" w:eastAsia="Calibri" w:hAnsi="Calibri"/>
          <w:color w:val="222222"/>
          <w:sz w:val="22"/>
          <w:szCs w:val="22"/>
        </w:rPr>
        <w:t xml:space="preserve">Base palette: clinical whites and deep blues (trust, precision, medical credibility).</w:t>
      </w:r>
    </w:p>
    <w:p>
      <w:pPr>
        <w:pStyle w:val="ListParagraph"/>
        <w:numPr>
          <w:ilvl w:val="0"/>
          <w:numId w:val="2"/>
        </w:numPr>
        <w:spacing w:after="90" w:line="280"/>
      </w:pPr>
      <w:r>
        <w:rPr>
          <w:rFonts w:ascii="Calibri" w:cs="Calibri" w:eastAsia="Calibri" w:hAnsi="Calibri"/>
          <w:color w:val="222222"/>
          <w:sz w:val="22"/>
          <w:szCs w:val="22"/>
        </w:rPr>
        <w:t xml:space="preserve">Primary accent: teal (the bridge colour — reads as both “healthcare” and “tech”).</w:t>
      </w:r>
    </w:p>
    <w:p>
      <w:pPr>
        <w:pStyle w:val="ListParagraph"/>
        <w:numPr>
          <w:ilvl w:val="0"/>
          <w:numId w:val="2"/>
        </w:numPr>
        <w:spacing w:after="90" w:line="280"/>
      </w:pPr>
      <w:r>
        <w:rPr>
          <w:rFonts w:ascii="Calibri" w:cs="Calibri" w:eastAsia="Calibri" w:hAnsi="Calibri"/>
          <w:color w:val="222222"/>
          <w:sz w:val="22"/>
          <w:szCs w:val="22"/>
        </w:rPr>
        <w:t xml:space="preserve">Energy accent: a bold coral/warm accent used sparingly on the Like action, match celebrations, and the compatibility score — this is what gives the app its “funky, catchy” dating-app pulse without undermining medical credibility.</w:t>
      </w:r>
    </w:p>
    <w:p>
      <w:pPr>
        <w:pStyle w:val="ListParagraph"/>
        <w:numPr>
          <w:ilvl w:val="0"/>
          <w:numId w:val="2"/>
        </w:numPr>
        <w:spacing w:after="90" w:line="280"/>
      </w:pPr>
      <w:r>
        <w:rPr>
          <w:rFonts w:ascii="Calibri" w:cs="Calibri" w:eastAsia="Calibri" w:hAnsi="Calibri"/>
          <w:color w:val="222222"/>
          <w:sz w:val="22"/>
          <w:szCs w:val="22"/>
        </w:rPr>
        <w:t xml:space="preserve">Typography: a confident, rounded-geometric display face for headings and match moments (approachable, energetic), paired with a clean, highly legible body face for credentials and profile data (clinical trust).</w:t>
      </w:r>
    </w:p>
    <w:p>
      <w:pPr>
        <w:pStyle w:val="ListParagraph"/>
        <w:numPr>
          <w:ilvl w:val="0"/>
          <w:numId w:val="2"/>
        </w:numPr>
        <w:spacing w:after="90" w:line="280"/>
      </w:pPr>
      <w:r>
        <w:rPr>
          <w:rFonts w:ascii="Calibri" w:cs="Calibri" w:eastAsia="Calibri" w:hAnsi="Calibri"/>
          <w:color w:val="222222"/>
          <w:sz w:val="22"/>
          <w:szCs w:val="22"/>
        </w:rPr>
        <w:t xml:space="preserve">Motion: the “It’s a Match” moment and card swipes should carry real, playful motion — this is the one place the app is allowed to feel like a dating app without reservation.</w:t>
      </w:r>
    </w:p>
    <w:p>
      <w:pPr>
        <w:pStyle w:val="ListParagraph"/>
        <w:numPr>
          <w:ilvl w:val="0"/>
          <w:numId w:val="2"/>
        </w:numPr>
        <w:spacing w:after="90" w:line="280"/>
      </w:pPr>
      <w:r>
        <w:rPr>
          <w:rFonts w:ascii="Calibri" w:cs="Calibri" w:eastAsia="Calibri" w:hAnsi="Calibri"/>
          <w:color w:val="222222"/>
          <w:sz w:val="22"/>
          <w:szCs w:val="22"/>
        </w:rPr>
        <w:t xml:space="preserve">Verified badges, credential tags and compatibility scores should always read instantly and authoritatively, even inside a playful card layout — credibility markers are never sacrificed for style.</w:t>
      </w:r>
    </w:p>
    <w:p>
      <w:pPr>
        <w:pStyle w:val="Heading2"/>
        <w:spacing w:after="150" w:before="300"/>
      </w:pPr>
      <w:r>
        <w:rPr>
          <w:rFonts w:ascii="Calibri" w:cs="Calibri" w:eastAsia="Calibri" w:hAnsi="Calibri"/>
          <w:b/>
          <w:bCs/>
          <w:color w:val="0E7C7B"/>
          <w:sz w:val="26"/>
          <w:szCs w:val="26"/>
        </w:rPr>
        <w:t xml:space="preserve">4.2 The Founder Card</w:t>
      </w:r>
    </w:p>
    <w:p>
      <w:pPr>
        <w:spacing w:after="160" w:line="300"/>
      </w:pPr>
      <w:r>
        <w:rPr>
          <w:rFonts w:ascii="Calibri" w:cs="Calibri" w:eastAsia="Calibri" w:hAnsi="Calibri"/>
          <w:color w:val="222222"/>
          <w:sz w:val="22"/>
          <w:szCs w:val="22"/>
        </w:rPr>
        <w:t xml:space="preserve">The Founder Card is the core swipeable unit in Discovery. All key data points must be visible at a glance, without requiring a tap:</w:t>
      </w:r>
    </w:p>
    <w:p>
      <w:pPr>
        <w:pStyle w:val="ListParagraph"/>
        <w:numPr>
          <w:ilvl w:val="0"/>
          <w:numId w:val="2"/>
        </w:numPr>
        <w:spacing w:after="90" w:line="280"/>
      </w:pPr>
      <w:r>
        <w:rPr>
          <w:rFonts w:ascii="Calibri" w:cs="Calibri" w:eastAsia="Calibri" w:hAnsi="Calibri"/>
          <w:color w:val="222222"/>
          <w:sz w:val="22"/>
          <w:szCs w:val="22"/>
        </w:rPr>
        <w:t xml:space="preserve">Profile photo, full-bleed background</w:t>
      </w:r>
    </w:p>
    <w:p>
      <w:pPr>
        <w:pStyle w:val="ListParagraph"/>
        <w:numPr>
          <w:ilvl w:val="0"/>
          <w:numId w:val="2"/>
        </w:numPr>
        <w:spacing w:after="90" w:line="280"/>
      </w:pPr>
      <w:r>
        <w:rPr>
          <w:rFonts w:ascii="Calibri" w:cs="Calibri" w:eastAsia="Calibri" w:hAnsi="Calibri"/>
          <w:color w:val="222222"/>
          <w:sz w:val="22"/>
          <w:szCs w:val="22"/>
        </w:rPr>
        <w:t xml:space="preserve">Name and headline role (e.g. “Dr. Noor Uddin Afzal — ENT Surgeon”)</w:t>
      </w:r>
    </w:p>
    <w:p>
      <w:pPr>
        <w:pStyle w:val="ListParagraph"/>
        <w:numPr>
          <w:ilvl w:val="0"/>
          <w:numId w:val="2"/>
        </w:numPr>
        <w:spacing w:after="90" w:line="280"/>
      </w:pPr>
      <w:r>
        <w:rPr>
          <w:rFonts w:ascii="Calibri" w:cs="Calibri" w:eastAsia="Calibri" w:hAnsi="Calibri"/>
          <w:color w:val="222222"/>
          <w:sz w:val="22"/>
          <w:szCs w:val="22"/>
        </w:rPr>
        <w:t xml:space="preserve">Category badge (Healthcare / Engineer / Entrepreneur), colour-coded</w:t>
      </w:r>
    </w:p>
    <w:p>
      <w:pPr>
        <w:pStyle w:val="ListParagraph"/>
        <w:numPr>
          <w:ilvl w:val="0"/>
          <w:numId w:val="2"/>
        </w:numPr>
        <w:spacing w:after="90" w:line="280"/>
      </w:pPr>
      <w:r>
        <w:rPr>
          <w:rFonts w:ascii="Calibri" w:cs="Calibri" w:eastAsia="Calibri" w:hAnsi="Calibri"/>
          <w:color w:val="222222"/>
          <w:sz w:val="22"/>
          <w:szCs w:val="22"/>
        </w:rPr>
        <w:t xml:space="preserve">Verified badge (if applicable)</w:t>
      </w:r>
    </w:p>
    <w:p>
      <w:pPr>
        <w:pStyle w:val="ListParagraph"/>
        <w:numPr>
          <w:ilvl w:val="0"/>
          <w:numId w:val="2"/>
        </w:numPr>
        <w:spacing w:after="90" w:line="280"/>
      </w:pPr>
      <w:r>
        <w:rPr>
          <w:rFonts w:ascii="Calibri" w:cs="Calibri" w:eastAsia="Calibri" w:hAnsi="Calibri"/>
          <w:color w:val="222222"/>
          <w:sz w:val="22"/>
          <w:szCs w:val="22"/>
        </w:rPr>
        <w:t xml:space="preserve">Tag chips: profession, years of experience, what they’re seeking (e.g. “ENT Surgeon,” “10 Years Exp,” “Seeking CTO”)</w:t>
      </w:r>
    </w:p>
    <w:p>
      <w:pPr>
        <w:pStyle w:val="ListParagraph"/>
        <w:numPr>
          <w:ilvl w:val="0"/>
          <w:numId w:val="2"/>
        </w:numPr>
        <w:spacing w:after="90" w:line="280"/>
      </w:pPr>
      <w:r>
        <w:rPr>
          <w:rFonts w:ascii="Calibri" w:cs="Calibri" w:eastAsia="Calibri" w:hAnsi="Calibri"/>
          <w:color w:val="222222"/>
          <w:sz w:val="22"/>
          <w:szCs w:val="22"/>
        </w:rPr>
        <w:t xml:space="preserve">Compatibility Score, prominently displayed (e.g. “94% Match”)</w:t>
      </w:r>
    </w:p>
    <w:p>
      <w:pPr>
        <w:pStyle w:val="ListParagraph"/>
        <w:numPr>
          <w:ilvl w:val="0"/>
          <w:numId w:val="2"/>
        </w:numPr>
        <w:spacing w:after="90" w:line="280"/>
      </w:pPr>
      <w:r>
        <w:rPr>
          <w:rFonts w:ascii="Calibri" w:cs="Calibri" w:eastAsia="Calibri" w:hAnsi="Calibri"/>
          <w:color w:val="222222"/>
          <w:sz w:val="22"/>
          <w:szCs w:val="22"/>
        </w:rPr>
        <w:t xml:space="preserve">Location</w:t>
      </w:r>
    </w:p>
    <w:p>
      <w:pPr>
        <w:pStyle w:val="ListParagraph"/>
        <w:numPr>
          <w:ilvl w:val="0"/>
          <w:numId w:val="2"/>
        </w:numPr>
        <w:spacing w:after="90" w:line="280"/>
      </w:pPr>
      <w:r>
        <w:rPr>
          <w:rFonts w:ascii="Calibri" w:cs="Calibri" w:eastAsia="Calibri" w:hAnsi="Calibri"/>
          <w:color w:val="222222"/>
          <w:sz w:val="22"/>
          <w:szCs w:val="22"/>
        </w:rPr>
        <w:t xml:space="preserve">Large, distinct action controls at the bottom: a clear “Pass” (X) button and a clear “Connect” (checkmark) button</w:t>
      </w:r>
    </w:p>
    <w:p>
      <w:r>
        <w:br w:type="page"/>
      </w:r>
    </w:p>
    <w:p>
      <w:pPr>
        <w:pStyle w:val="Heading1"/>
        <w:pBdr>
          <w:bottom w:val="single" w:color="0E7C7B" w:sz="12" w:space="4"/>
        </w:pBdr>
        <w:spacing w:after="200" w:before="400"/>
      </w:pPr>
      <w:r>
        <w:rPr>
          <w:rFonts w:ascii="Calibri" w:cs="Calibri" w:eastAsia="Calibri" w:hAnsi="Calibri"/>
          <w:b/>
          <w:bCs/>
          <w:color w:val="0F2A47"/>
          <w:sz w:val="32"/>
          <w:szCs w:val="32"/>
        </w:rPr>
        <w:t xml:space="preserve">5. Technical Stack &amp; Architecture</w:t>
      </w:r>
    </w:p>
    <w:p>
      <w:pPr>
        <w:pStyle w:val="Heading2"/>
        <w:spacing w:after="150" w:before="300"/>
      </w:pPr>
      <w:r>
        <w:rPr>
          <w:rFonts w:ascii="Calibri" w:cs="Calibri" w:eastAsia="Calibri" w:hAnsi="Calibri"/>
          <w:b/>
          <w:bCs/>
          <w:color w:val="0E7C7B"/>
          <w:sz w:val="26"/>
          <w:szCs w:val="26"/>
        </w:rPr>
        <w:t xml:space="preserve">5.1 Recommended Stack for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50"/>
      </w:tblGrid>
      <w:tr>
        <w:tc>
          <w:tcPr>
            <w:tcW w:type="dxa" w:w="28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Layer</w:t>
            </w:r>
          </w:p>
        </w:tc>
        <w:tc>
          <w:tcPr>
            <w:tcW w:type="dxa" w:w="280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Recommendation</w:t>
            </w:r>
          </w:p>
        </w:tc>
        <w:tc>
          <w:tcPr>
            <w:tcW w:type="dxa" w:w="3750"/>
            <w:shd w:fill="0F2A47" w:val="clear"/>
            <w:tcMar>
              <w:top w:type="dxa" w:w="100"/>
              <w:left w:type="dxa" w:w="120"/>
              <w:bottom w:type="dxa" w:w="100"/>
              <w:right w:type="dxa" w:w="120"/>
            </w:tcMar>
            <w:vAlign w:val="center"/>
          </w:tcPr>
          <w:p>
            <w:pPr>
              <w:spacing w:after="40"/>
            </w:pPr>
            <w:r>
              <w:rPr>
                <w:rFonts w:ascii="Calibri" w:cs="Calibri" w:eastAsia="Calibri" w:hAnsi="Calibri"/>
                <w:b/>
                <w:bCs/>
                <w:color w:val="FFFFFF"/>
                <w:sz w:val="20"/>
                <w:szCs w:val="20"/>
              </w:rPr>
              <w:t xml:space="preserve">Why</w:t>
            </w:r>
          </w:p>
        </w:tc>
      </w:tr>
      <w:tr>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Mobile App</w:t>
            </w:r>
          </w:p>
        </w:tc>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Flutter</w:t>
            </w:r>
          </w:p>
        </w:tc>
        <w:tc>
          <w:tcPr>
            <w:tcW w:type="dxa" w:w="3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Single codebase ships Android now and iOS later without a rewrite — valuable given the roadmap will likely need iOS post-MVP; rich, custom swipe-card animation support out of the box.</w:t>
            </w:r>
          </w:p>
        </w:tc>
      </w:tr>
      <w:tr>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Backend</w:t>
            </w:r>
          </w:p>
        </w:tc>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Node.js (NestJS) or Python (FastAPI/Django)</w:t>
            </w:r>
          </w:p>
        </w:tc>
        <w:tc>
          <w:tcPr>
            <w:tcW w:type="dxa" w:w="3750"/>
            <w:tcMar>
              <w:top w:type="dxa" w:w="100"/>
              <w:left w:type="dxa" w:w="120"/>
              <w:bottom w:type="dxa" w:w="100"/>
              <w:right w:type="dxa" w:w="120"/>
            </w:tcMar>
            <w:vAlign w:val="center"/>
          </w:tcPr>
          <w:p>
            <w:pPr>
              <w:spacing w:after="40"/>
            </w:pPr>
            <w:r>
              <w:rPr>
                <w:rFonts w:ascii="Calibri" w:cs="Calibri" w:eastAsia="Calibri" w:hAnsi="Calibri"/>
                <w:sz w:val="20"/>
                <w:szCs w:val="20"/>
              </w:rPr>
              <w:t xml:space="preserve">Mature ecosystem for REST/GraphQL APIs, background job processing (matching score computation), and third-party API integrations (verification, LinkedIn).</w:t>
            </w:r>
          </w:p>
        </w:tc>
      </w:tr>
      <w:tr>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Primary Database</w:t>
            </w:r>
          </w:p>
        </w:tc>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PostgreSQL</w:t>
            </w:r>
          </w:p>
        </w:tc>
        <w:tc>
          <w:tcPr>
            <w:tcW w:type="dxa" w:w="3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Relational integrity for users, categories, verification records and matches; strong support for geo-queries (PostGIS) for location scoring.</w:t>
            </w:r>
          </w:p>
        </w:tc>
      </w:tr>
      <w:tr>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Matching / Search Layer</w:t>
            </w:r>
          </w:p>
        </w:tc>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Elasticsearch or a vector index (e.g. pgvector)</w:t>
            </w:r>
          </w:p>
        </w:tc>
        <w:tc>
          <w:tcPr>
            <w:tcW w:type="dxa" w:w="3750"/>
            <w:tcMar>
              <w:top w:type="dxa" w:w="100"/>
              <w:left w:type="dxa" w:w="120"/>
              <w:bottom w:type="dxa" w:w="100"/>
              <w:right w:type="dxa" w:w="120"/>
            </w:tcMar>
            <w:vAlign w:val="center"/>
          </w:tcPr>
          <w:p>
            <w:pPr>
              <w:spacing w:after="40"/>
            </w:pPr>
            <w:r>
              <w:rPr>
                <w:rFonts w:ascii="Calibri" w:cs="Calibri" w:eastAsia="Calibri" w:hAnsi="Calibri"/>
                <w:sz w:val="20"/>
                <w:szCs w:val="20"/>
              </w:rPr>
              <w:t xml:space="preserve">Fast filtering by profession/category tags plus similarity search for skill/vision-vector matching at scale.</w:t>
            </w:r>
          </w:p>
        </w:tc>
      </w:tr>
      <w:tr>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Real-time Chat</w:t>
            </w:r>
          </w:p>
        </w:tc>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Firebase Realtime DB / Firestore or a managed service (e.g. Stream, Sendbird)</w:t>
            </w:r>
          </w:p>
        </w:tc>
        <w:tc>
          <w:tcPr>
            <w:tcW w:type="dxa" w:w="3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Avoids building a bespoke real-time messaging stack for MVP; both integrate cleanly with Flutter.</w:t>
            </w:r>
          </w:p>
        </w:tc>
      </w:tr>
      <w:tr>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File/Media Storage</w:t>
            </w:r>
          </w:p>
        </w:tc>
        <w:tc>
          <w:tcPr>
            <w:tcW w:type="dxa" w:w="2800"/>
            <w:tcMar>
              <w:top w:type="dxa" w:w="100"/>
              <w:left w:type="dxa" w:w="120"/>
              <w:bottom w:type="dxa" w:w="100"/>
              <w:right w:type="dxa" w:w="120"/>
            </w:tcMar>
            <w:vAlign w:val="center"/>
          </w:tcPr>
          <w:p>
            <w:pPr>
              <w:spacing w:after="40"/>
            </w:pPr>
            <w:r>
              <w:rPr>
                <w:rFonts w:ascii="Calibri" w:cs="Calibri" w:eastAsia="Calibri" w:hAnsi="Calibri"/>
                <w:sz w:val="20"/>
                <w:szCs w:val="20"/>
              </w:rPr>
              <w:t xml:space="preserve">AWS S3 / Google Cloud Storage</w:t>
            </w:r>
          </w:p>
        </w:tc>
        <w:tc>
          <w:tcPr>
            <w:tcW w:type="dxa" w:w="3750"/>
            <w:tcMar>
              <w:top w:type="dxa" w:w="100"/>
              <w:left w:type="dxa" w:w="120"/>
              <w:bottom w:type="dxa" w:w="100"/>
              <w:right w:type="dxa" w:w="120"/>
            </w:tcMar>
            <w:vAlign w:val="center"/>
          </w:tcPr>
          <w:p>
            <w:pPr>
              <w:spacing w:after="40"/>
            </w:pPr>
            <w:r>
              <w:rPr>
                <w:rFonts w:ascii="Calibri" w:cs="Calibri" w:eastAsia="Calibri" w:hAnsi="Calibri"/>
                <w:sz w:val="20"/>
                <w:szCs w:val="20"/>
              </w:rPr>
              <w:t xml:space="preserve">Profile photos, verification documents, pitch-deck template assets.</w:t>
            </w:r>
          </w:p>
        </w:tc>
      </w:tr>
      <w:tr>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Hosting / Infra</w:t>
            </w:r>
          </w:p>
        </w:tc>
        <w:tc>
          <w:tcPr>
            <w:tcW w:type="dxa" w:w="280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AWS or GCP, containerised (Docker) on a managed Kubernetes or ECS service</w:t>
            </w:r>
          </w:p>
        </w:tc>
        <w:tc>
          <w:tcPr>
            <w:tcW w:type="dxa" w:w="3750"/>
            <w:shd w:fill="F2F2F2" w:val="clear"/>
            <w:tcMar>
              <w:top w:type="dxa" w:w="100"/>
              <w:left w:type="dxa" w:w="120"/>
              <w:bottom w:type="dxa" w:w="100"/>
              <w:right w:type="dxa" w:w="120"/>
            </w:tcMar>
            <w:vAlign w:val="center"/>
          </w:tcPr>
          <w:p>
            <w:pPr>
              <w:spacing w:after="40"/>
            </w:pPr>
            <w:r>
              <w:rPr>
                <w:rFonts w:ascii="Calibri" w:cs="Calibri" w:eastAsia="Calibri" w:hAnsi="Calibri"/>
                <w:sz w:val="20"/>
                <w:szCs w:val="20"/>
              </w:rPr>
              <w:t xml:space="preserve">Scales cleanly as user volume grows; supports isolated environments for staging verification-API integrations.</w:t>
            </w:r>
          </w:p>
        </w:tc>
      </w:tr>
    </w:tbl>
    <w:p>
      <w:pPr>
        <w:spacing w:after="160" w:line="300"/>
      </w:pPr>
      <w:r>
        <w:rPr>
          <w:rFonts w:ascii="Calibri" w:cs="Calibri" w:eastAsia="Calibri" w:hAnsi="Calibri"/>
          <w:color w:val="222222"/>
          <w:sz w:val="22"/>
          <w:szCs w:val="22"/>
        </w:rPr>
        <w:t xml:space="preserve"/>
      </w:r>
    </w:p>
    <w:p>
      <w:pPr>
        <w:spacing w:after="160" w:line="300"/>
      </w:pPr>
      <w:r>
        <w:rPr>
          <w:rFonts w:ascii="Calibri" w:cs="Calibri" w:eastAsia="Calibri" w:hAnsi="Calibri"/>
          <w:i/>
          <w:iCs/>
          <w:color w:val="222222"/>
          <w:sz w:val="22"/>
          <w:szCs w:val="22"/>
        </w:rPr>
        <w:t xml:space="preserve">Note: a native Android (Kotlin) build is a reasonable alternative if the roadmap is confirmed Android-only for the foreseeable future — it would give tighter platform-specific performance for the swipe interactions — but Flutter is recommended given the multi-audience, India-wide ambition of the product, where iOS reach among investors/founders is very likely to matter within 12–18 months.</w:t>
      </w:r>
    </w:p>
    <w:p>
      <w:pPr>
        <w:pStyle w:val="Heading2"/>
        <w:spacing w:after="150" w:before="300"/>
      </w:pPr>
      <w:r>
        <w:rPr>
          <w:rFonts w:ascii="Calibri" w:cs="Calibri" w:eastAsia="Calibri" w:hAnsi="Calibri"/>
          <w:b/>
          <w:bCs/>
          <w:color w:val="0E7C7B"/>
          <w:sz w:val="26"/>
          <w:szCs w:val="26"/>
        </w:rPr>
        <w:t xml:space="preserve">5.2 Database Structure for Matching Queries</w:t>
      </w:r>
    </w:p>
    <w:p>
      <w:pPr>
        <w:spacing w:after="160" w:line="300"/>
      </w:pPr>
      <w:r>
        <w:rPr>
          <w:rFonts w:ascii="Calibri" w:cs="Calibri" w:eastAsia="Calibri" w:hAnsi="Calibri"/>
          <w:color w:val="222222"/>
          <w:sz w:val="22"/>
          <w:szCs w:val="22"/>
        </w:rPr>
        <w:t xml:space="preserve">Core entities, structured to support fast, weighted matching queries:</w:t>
      </w:r>
    </w:p>
    <w:p>
      <w:pPr>
        <w:pStyle w:val="ListParagraph"/>
        <w:numPr>
          <w:ilvl w:val="0"/>
          <w:numId w:val="2"/>
        </w:numPr>
        <w:spacing w:after="90" w:line="280"/>
      </w:pPr>
      <w:r>
        <w:rPr>
          <w:rFonts w:ascii="Calibri" w:cs="Calibri" w:eastAsia="Calibri" w:hAnsi="Calibri"/>
          <w:color w:val="222222"/>
          <w:sz w:val="22"/>
          <w:szCs w:val="22"/>
        </w:rPr>
        <w:t xml:space="preserve">users — core identity: name, gender, email, mobile, age, profession, specialisation, category (I/II/III), looking_for (array of categories).</w:t>
      </w:r>
    </w:p>
    <w:p>
      <w:pPr>
        <w:pStyle w:val="ListParagraph"/>
        <w:numPr>
          <w:ilvl w:val="0"/>
          <w:numId w:val="2"/>
        </w:numPr>
        <w:spacing w:after="90" w:line="280"/>
      </w:pPr>
      <w:r>
        <w:rPr>
          <w:rFonts w:ascii="Calibri" w:cs="Calibri" w:eastAsia="Calibri" w:hAnsi="Calibri"/>
          <w:color w:val="222222"/>
          <w:sz w:val="22"/>
          <w:szCs w:val="22"/>
        </w:rPr>
        <w:t xml:space="preserve">profiles — extended data: photo, bio, city/geo-coordinates, education, LinkedIn URL, skill tags, vision/focus tags.</w:t>
      </w:r>
    </w:p>
    <w:p>
      <w:pPr>
        <w:pStyle w:val="ListParagraph"/>
        <w:numPr>
          <w:ilvl w:val="0"/>
          <w:numId w:val="2"/>
        </w:numPr>
        <w:spacing w:after="90" w:line="280"/>
      </w:pPr>
      <w:r>
        <w:rPr>
          <w:rFonts w:ascii="Calibri" w:cs="Calibri" w:eastAsia="Calibri" w:hAnsi="Calibri"/>
          <w:color w:val="222222"/>
          <w:sz w:val="22"/>
          <w:szCs w:val="22"/>
        </w:rPr>
        <w:t xml:space="preserve">verifications — status, credential type, source API, verified_at, badge_visible.</w:t>
      </w:r>
    </w:p>
    <w:p>
      <w:pPr>
        <w:pStyle w:val="ListParagraph"/>
        <w:numPr>
          <w:ilvl w:val="0"/>
          <w:numId w:val="2"/>
        </w:numPr>
        <w:spacing w:after="90" w:line="280"/>
      </w:pPr>
      <w:r>
        <w:rPr>
          <w:rFonts w:ascii="Calibri" w:cs="Calibri" w:eastAsia="Calibri" w:hAnsi="Calibri"/>
          <w:color w:val="222222"/>
          <w:sz w:val="22"/>
          <w:szCs w:val="22"/>
        </w:rPr>
        <w:t xml:space="preserve">personality_assessments — MBTI/DISC results, linked 1:1 to users.</w:t>
      </w:r>
    </w:p>
    <w:p>
      <w:pPr>
        <w:pStyle w:val="ListParagraph"/>
        <w:numPr>
          <w:ilvl w:val="0"/>
          <w:numId w:val="2"/>
        </w:numPr>
        <w:spacing w:after="90" w:line="280"/>
      </w:pPr>
      <w:r>
        <w:rPr>
          <w:rFonts w:ascii="Calibri" w:cs="Calibri" w:eastAsia="Calibri" w:hAnsi="Calibri"/>
          <w:color w:val="222222"/>
          <w:sz w:val="22"/>
          <w:szCs w:val="22"/>
        </w:rPr>
        <w:t xml:space="preserve">compatibility_pairs — precomputed or on-demand score per user pair: skill_complementarity_score, location_score, vision_alignment_score, personality_score, composite_score.</w:t>
      </w:r>
    </w:p>
    <w:p>
      <w:pPr>
        <w:pStyle w:val="ListParagraph"/>
        <w:numPr>
          <w:ilvl w:val="0"/>
          <w:numId w:val="2"/>
        </w:numPr>
        <w:spacing w:after="90" w:line="280"/>
      </w:pPr>
      <w:r>
        <w:rPr>
          <w:rFonts w:ascii="Calibri" w:cs="Calibri" w:eastAsia="Calibri" w:hAnsi="Calibri"/>
          <w:color w:val="222222"/>
          <w:sz w:val="22"/>
          <w:szCs w:val="22"/>
        </w:rPr>
        <w:t xml:space="preserve">swipes — actor_id, target_id, direction (like/reject), timestamp — append-only, drives both the Likes window and the bulk Reset-Rejects action.</w:t>
      </w:r>
    </w:p>
    <w:p>
      <w:pPr>
        <w:pStyle w:val="ListParagraph"/>
        <w:numPr>
          <w:ilvl w:val="0"/>
          <w:numId w:val="2"/>
        </w:numPr>
        <w:spacing w:after="90" w:line="280"/>
      </w:pPr>
      <w:r>
        <w:rPr>
          <w:rFonts w:ascii="Calibri" w:cs="Calibri" w:eastAsia="Calibri" w:hAnsi="Calibri"/>
          <w:color w:val="222222"/>
          <w:sz w:val="22"/>
          <w:szCs w:val="22"/>
        </w:rPr>
        <w:t xml:space="preserve">matches — created when both sides record a “Like/Connect,” unlocks chat_threads.</w:t>
      </w:r>
    </w:p>
    <w:p>
      <w:pPr>
        <w:pStyle w:val="ListParagraph"/>
        <w:numPr>
          <w:ilvl w:val="0"/>
          <w:numId w:val="2"/>
        </w:numPr>
        <w:spacing w:after="90" w:line="280"/>
      </w:pPr>
      <w:r>
        <w:rPr>
          <w:rFonts w:ascii="Calibri" w:cs="Calibri" w:eastAsia="Calibri" w:hAnsi="Calibri"/>
          <w:color w:val="222222"/>
          <w:sz w:val="22"/>
          <w:szCs w:val="22"/>
        </w:rPr>
        <w:t xml:space="preserve">chat_threads / messages — pre-match (capped at one message) vs. post-match (unrestricted), enforced at the application layer via a message_count + match_status check.</w:t>
      </w:r>
    </w:p>
    <w:p>
      <w:pPr>
        <w:pStyle w:val="ListParagraph"/>
        <w:numPr>
          <w:ilvl w:val="0"/>
          <w:numId w:val="2"/>
        </w:numPr>
        <w:spacing w:after="90" w:line="280"/>
      </w:pPr>
      <w:r>
        <w:rPr>
          <w:rFonts w:ascii="Calibri" w:cs="Calibri" w:eastAsia="Calibri" w:hAnsi="Calibri"/>
          <w:color w:val="222222"/>
          <w:sz w:val="22"/>
          <w:szCs w:val="22"/>
        </w:rPr>
        <w:t xml:space="preserve">toolkit_resources — equity calculators, pitch deck templates, legal docs, tied to the Founder’s Toolkit marketplace.</w:t>
      </w:r>
    </w:p>
    <w:p>
      <w:pPr>
        <w:spacing w:after="160" w:line="300"/>
      </w:pPr>
      <w:r>
        <w:rPr>
          <w:rFonts w:ascii="Calibri" w:cs="Calibri" w:eastAsia="Calibri" w:hAnsi="Calibri"/>
          <w:color w:val="222222"/>
          <w:sz w:val="22"/>
          <w:szCs w:val="22"/>
        </w:rPr>
        <w:t xml:space="preserve">Compatibility scores for a user’s active discovery pool should be precomputed via a background job whenever a profile is updated, rather than calculated synchronously on every card load — this keeps the swipe feed fast at scale.</w:t>
      </w:r>
    </w:p>
    <w:p>
      <w:pPr>
        <w:pStyle w:val="Heading2"/>
        <w:spacing w:after="150" w:before="300"/>
      </w:pPr>
      <w:r>
        <w:rPr>
          <w:rFonts w:ascii="Calibri" w:cs="Calibri" w:eastAsia="Calibri" w:hAnsi="Calibri"/>
          <w:b/>
          <w:bCs/>
          <w:color w:val="0E7C7B"/>
          <w:sz w:val="26"/>
          <w:szCs w:val="26"/>
        </w:rPr>
        <w:t xml:space="preserve">5.3 Security Protocols</w:t>
      </w:r>
    </w:p>
    <w:p>
      <w:pPr>
        <w:pStyle w:val="ListParagraph"/>
        <w:numPr>
          <w:ilvl w:val="0"/>
          <w:numId w:val="2"/>
        </w:numPr>
        <w:spacing w:after="90" w:line="280"/>
      </w:pPr>
      <w:r>
        <w:rPr>
          <w:rFonts w:ascii="Calibri" w:cs="Calibri" w:eastAsia="Calibri" w:hAnsi="Calibri"/>
          <w:color w:val="222222"/>
          <w:sz w:val="22"/>
          <w:szCs w:val="22"/>
        </w:rPr>
        <w:t xml:space="preserve">Encryption in transit (TLS 1.2+) and at rest (AES-256) for all personal, contact and credential data.</w:t>
      </w:r>
    </w:p>
    <w:p>
      <w:pPr>
        <w:pStyle w:val="ListParagraph"/>
        <w:numPr>
          <w:ilvl w:val="0"/>
          <w:numId w:val="2"/>
        </w:numPr>
        <w:spacing w:after="90" w:line="280"/>
      </w:pPr>
      <w:r>
        <w:rPr>
          <w:rFonts w:ascii="Calibri" w:cs="Calibri" w:eastAsia="Calibri" w:hAnsi="Calibri"/>
          <w:color w:val="222222"/>
          <w:sz w:val="22"/>
          <w:szCs w:val="22"/>
        </w:rPr>
        <w:t xml:space="preserve">Verification documents (medical licenses, IDs) stored in a segregated, access-controlled bucket with short-lived signed URLs — never exposed via the public API.</w:t>
      </w:r>
    </w:p>
    <w:p>
      <w:pPr>
        <w:pStyle w:val="ListParagraph"/>
        <w:numPr>
          <w:ilvl w:val="0"/>
          <w:numId w:val="2"/>
        </w:numPr>
        <w:spacing w:after="90" w:line="280"/>
      </w:pPr>
      <w:r>
        <w:rPr>
          <w:rFonts w:ascii="Calibri" w:cs="Calibri" w:eastAsia="Calibri" w:hAnsi="Calibri"/>
          <w:color w:val="222222"/>
          <w:sz w:val="22"/>
          <w:szCs w:val="22"/>
        </w:rPr>
        <w:t xml:space="preserve">Role-based access control on the backend: verification reviewers, support staff and system admins have narrowly scoped permissions.</w:t>
      </w:r>
    </w:p>
    <w:p>
      <w:pPr>
        <w:pStyle w:val="ListParagraph"/>
        <w:numPr>
          <w:ilvl w:val="0"/>
          <w:numId w:val="2"/>
        </w:numPr>
        <w:spacing w:after="90" w:line="280"/>
      </w:pPr>
      <w:r>
        <w:rPr>
          <w:rFonts w:ascii="Calibri" w:cs="Calibri" w:eastAsia="Calibri" w:hAnsi="Calibri"/>
          <w:color w:val="222222"/>
          <w:sz w:val="22"/>
          <w:szCs w:val="22"/>
        </w:rPr>
        <w:t xml:space="preserve">PII minimisation on the client: mobile number and email are never rendered on the public Founder Card — only exchanged after a mutual match, and even then via the in-app chat rather than raw contact-detail exposure.</w:t>
      </w:r>
    </w:p>
    <w:p>
      <w:pPr>
        <w:pStyle w:val="ListParagraph"/>
        <w:numPr>
          <w:ilvl w:val="0"/>
          <w:numId w:val="2"/>
        </w:numPr>
        <w:spacing w:after="90" w:line="280"/>
      </w:pPr>
      <w:r>
        <w:rPr>
          <w:rFonts w:ascii="Calibri" w:cs="Calibri" w:eastAsia="Calibri" w:hAnsi="Calibri"/>
          <w:color w:val="222222"/>
          <w:sz w:val="22"/>
          <w:szCs w:val="22"/>
        </w:rPr>
        <w:t xml:space="preserve">Rate limiting and abuse detection on swipes and pre-match messages to prevent scraping and spam.</w:t>
      </w:r>
    </w:p>
    <w:p>
      <w:pPr>
        <w:pStyle w:val="ListParagraph"/>
        <w:numPr>
          <w:ilvl w:val="0"/>
          <w:numId w:val="2"/>
        </w:numPr>
        <w:spacing w:after="90" w:line="280"/>
      </w:pPr>
      <w:r>
        <w:rPr>
          <w:rFonts w:ascii="Calibri" w:cs="Calibri" w:eastAsia="Calibri" w:hAnsi="Calibri"/>
          <w:color w:val="222222"/>
          <w:sz w:val="22"/>
          <w:szCs w:val="22"/>
        </w:rPr>
        <w:t xml:space="preserve">IP-idea protection: any pitch/idea text a user adds to their profile should be watermarked with a timestamp and visible only to matched connections, with an audit trail of who viewed it and when.</w:t>
      </w:r>
    </w:p>
    <w:p>
      <w:pPr>
        <w:pStyle w:val="ListParagraph"/>
        <w:numPr>
          <w:ilvl w:val="0"/>
          <w:numId w:val="2"/>
        </w:numPr>
        <w:spacing w:after="90" w:line="280"/>
      </w:pPr>
      <w:r>
        <w:rPr>
          <w:rFonts w:ascii="Calibri" w:cs="Calibri" w:eastAsia="Calibri" w:hAnsi="Calibri"/>
          <w:color w:val="222222"/>
          <w:sz w:val="22"/>
          <w:szCs w:val="22"/>
        </w:rPr>
        <w:t xml:space="preserve">Compliance groundwork: architecture should anticipate India’s Digital Personal Data Protection (DPDP) Act requirements — consent capture, data-subject deletion requests, and data localisation where applicable — given the sensitivity of medical-credential and personal data being processed.</w:t>
      </w:r>
    </w:p>
    <w:p>
      <w:pPr>
        <w:pStyle w:val="ListParagraph"/>
        <w:numPr>
          <w:ilvl w:val="0"/>
          <w:numId w:val="2"/>
        </w:numPr>
        <w:spacing w:after="90" w:line="280"/>
      </w:pPr>
      <w:r>
        <w:rPr>
          <w:rFonts w:ascii="Calibri" w:cs="Calibri" w:eastAsia="Calibri" w:hAnsi="Calibri"/>
          <w:color w:val="222222"/>
          <w:sz w:val="22"/>
          <w:szCs w:val="22"/>
        </w:rPr>
        <w:t xml:space="preserve">Regular third-party penetration testing ahead of any public launch, given the trust-sensitive nature of verified medical credentials.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2026-07-16T11:18:58.858Z</dcterms:created>
  <dcterms:modified xsi:type="dcterms:W3CDTF">2026-07-16T11:18:58.871Z</dcterms:modified>
</cp:coreProperties>
</file>

<file path=docProps/custom.xml><?xml version="1.0" encoding="utf-8"?>
<Properties xmlns="http://schemas.openxmlformats.org/officeDocument/2006/custom-properties" xmlns:vt="http://schemas.openxmlformats.org/officeDocument/2006/docPropsVTypes"/>
</file>