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7C986" w14:textId="77777777" w:rsidR="004C7EFD" w:rsidRPr="004C7EFD" w:rsidRDefault="004C7EFD" w:rsidP="004C7EFD">
      <w:r w:rsidRPr="004C7EFD">
        <w:t>1. Scope of Services</w:t>
      </w:r>
    </w:p>
    <w:p w14:paraId="643AFAA3" w14:textId="77777777" w:rsidR="004C7EFD" w:rsidRPr="004C7EFD" w:rsidRDefault="004C7EFD" w:rsidP="004C7EFD">
      <w:r w:rsidRPr="004C7EFD">
        <w:t xml:space="preserve">Provider shall use </w:t>
      </w:r>
      <w:r w:rsidRPr="004C7EFD">
        <w:rPr>
          <w:i/>
          <w:iCs/>
        </w:rPr>
        <w:t>commercially reasonable efforts</w:t>
      </w:r>
      <w:r w:rsidRPr="004C7EFD">
        <w:t xml:space="preserve"> to deliver advisory, compliance, and operational support services to Client. The precise scope of services shall be determined by Provider from time to time, in accordance with industry practices and Provider’s internal policies.</w:t>
      </w:r>
    </w:p>
    <w:p w14:paraId="43433CEA" w14:textId="77777777" w:rsidR="004C7EFD" w:rsidRPr="004C7EFD" w:rsidRDefault="004C7EFD" w:rsidP="004C7EFD">
      <w:r w:rsidRPr="004C7EFD">
        <w:t>2. Fees and Compensation</w:t>
      </w:r>
    </w:p>
    <w:p w14:paraId="0584A877" w14:textId="77777777" w:rsidR="004C7EFD" w:rsidRPr="004C7EFD" w:rsidRDefault="004C7EFD" w:rsidP="004C7EFD">
      <w:r w:rsidRPr="004C7EFD">
        <w:t>Client agrees to pay Provider a base service fee of USD 500,000 annually, payable in quarterly installments. In addition, Client shall reimburse Provider for all ancillary costs, including but not limited to travel, lodging, administrative overhead, and “strategic facilitation expenses.”</w:t>
      </w:r>
    </w:p>
    <w:p w14:paraId="4D3F8D55" w14:textId="77777777" w:rsidR="004C7EFD" w:rsidRPr="004C7EFD" w:rsidRDefault="004C7EFD" w:rsidP="004C7EFD">
      <w:r w:rsidRPr="004C7EFD">
        <w:t>Provider reserves the right to adjust fees annually to reflect “market conditions” and “operational realities,” as determined solely by Provider.</w:t>
      </w:r>
    </w:p>
    <w:p w14:paraId="083D2EE9" w14:textId="77777777" w:rsidR="004C7EFD" w:rsidRPr="004C7EFD" w:rsidRDefault="004C7EFD" w:rsidP="004C7EFD">
      <w:r w:rsidRPr="004C7EFD">
        <w:t>3. Profit Allocation</w:t>
      </w:r>
    </w:p>
    <w:p w14:paraId="2E3D5E03" w14:textId="77777777" w:rsidR="004C7EFD" w:rsidRPr="004C7EFD" w:rsidRDefault="004C7EFD" w:rsidP="004C7EFD">
      <w:r w:rsidRPr="004C7EFD">
        <w:t>Where services result in measurable financial benefit, Provider shall be entitled to a “success participation fee” equal to 15% of the gross benefit realized by Client. Gross benefit shall be calculated by Provider using methodologies consistent with its internal accounting standards.</w:t>
      </w:r>
    </w:p>
    <w:p w14:paraId="258615C8" w14:textId="77777777" w:rsidR="004C7EFD" w:rsidRPr="004C7EFD" w:rsidRDefault="004C7EFD" w:rsidP="004C7EFD">
      <w:r w:rsidRPr="004C7EFD">
        <w:t>4. Confidentiality</w:t>
      </w:r>
    </w:p>
    <w:p w14:paraId="23FE72FA" w14:textId="77777777" w:rsidR="004C7EFD" w:rsidRPr="004C7EFD" w:rsidRDefault="004C7EFD" w:rsidP="004C7EFD">
      <w:r w:rsidRPr="004C7EFD">
        <w:t xml:space="preserve">Client shall maintain strict confidentiality regarding all information disclosed by Provider, including methodologies, processes, and recommendations. Provider may disclose Client’s confidential information to affiliates, subcontractors, or regulators </w:t>
      </w:r>
      <w:proofErr w:type="gramStart"/>
      <w:r w:rsidRPr="004C7EFD">
        <w:t>where</w:t>
      </w:r>
      <w:proofErr w:type="gramEnd"/>
      <w:r w:rsidRPr="004C7EFD">
        <w:t xml:space="preserve"> deemed necessary for service delivery.</w:t>
      </w:r>
    </w:p>
    <w:p w14:paraId="1A2891A7" w14:textId="77777777" w:rsidR="004C7EFD" w:rsidRPr="004C7EFD" w:rsidRDefault="004C7EFD" w:rsidP="004C7EFD">
      <w:r w:rsidRPr="004C7EFD">
        <w:t>5. Liability and Indemnity</w:t>
      </w:r>
    </w:p>
    <w:p w14:paraId="2168802C" w14:textId="77777777" w:rsidR="004C7EFD" w:rsidRPr="004C7EFD" w:rsidRDefault="004C7EFD" w:rsidP="004C7EFD">
      <w:r w:rsidRPr="004C7EFD">
        <w:t>Client agrees to indemnify and hold harmless Provider against all claims, damages, or losses arising from Client’s use of Provider’s services, except in cases of Provider’s “gross negligence.”</w:t>
      </w:r>
    </w:p>
    <w:p w14:paraId="4109DCEB" w14:textId="77777777" w:rsidR="004C7EFD" w:rsidRPr="004C7EFD" w:rsidRDefault="004C7EFD" w:rsidP="004C7EFD">
      <w:r w:rsidRPr="004C7EFD">
        <w:t>Provider’s liability shall be capped at USD 50,000 in aggregate, regardless of the nature or number of claims.</w:t>
      </w:r>
    </w:p>
    <w:p w14:paraId="1ADBCB0D" w14:textId="77777777" w:rsidR="004C7EFD" w:rsidRPr="004C7EFD" w:rsidRDefault="004C7EFD" w:rsidP="004C7EFD">
      <w:r w:rsidRPr="004C7EFD">
        <w:t>6. Compliance and Regulatory Matters</w:t>
      </w:r>
    </w:p>
    <w:p w14:paraId="7D096425" w14:textId="77777777" w:rsidR="004C7EFD" w:rsidRPr="004C7EFD" w:rsidRDefault="004C7EFD" w:rsidP="004C7EFD">
      <w:r w:rsidRPr="004C7EFD">
        <w:t>Provider shall advise Client on compliance matters but shall not be responsible for ensuring Client’s compliance with applicable laws. Client shall remain solely responsible for all regulatory filings, penalties, and sanctions.</w:t>
      </w:r>
    </w:p>
    <w:p w14:paraId="6A1EDE72" w14:textId="77777777" w:rsidR="004C7EFD" w:rsidRPr="004C7EFD" w:rsidRDefault="004C7EFD" w:rsidP="004C7EFD">
      <w:r w:rsidRPr="004C7EFD">
        <w:t>7. Exclusivity</w:t>
      </w:r>
    </w:p>
    <w:p w14:paraId="3D48AAD5" w14:textId="77777777" w:rsidR="004C7EFD" w:rsidRPr="004C7EFD" w:rsidRDefault="004C7EFD" w:rsidP="004C7EFD">
      <w:r w:rsidRPr="004C7EFD">
        <w:lastRenderedPageBreak/>
        <w:t>Client agrees not to engage any other advisory or compliance service provider in the same domain during the term of this Agreement.</w:t>
      </w:r>
    </w:p>
    <w:p w14:paraId="39B8DA6C" w14:textId="77777777" w:rsidR="004C7EFD" w:rsidRPr="004C7EFD" w:rsidRDefault="004C7EFD" w:rsidP="004C7EFD">
      <w:r w:rsidRPr="004C7EFD">
        <w:t>8. Term and Termination</w:t>
      </w:r>
    </w:p>
    <w:p w14:paraId="03A02845" w14:textId="77777777" w:rsidR="004C7EFD" w:rsidRPr="004C7EFD" w:rsidRDefault="004C7EFD" w:rsidP="004C7EFD">
      <w:r w:rsidRPr="004C7EFD">
        <w:t>This Agreement shall remain in force for five (5) years, automatically renewing for successive three</w:t>
      </w:r>
      <w:r w:rsidRPr="004C7EFD">
        <w:noBreakHyphen/>
        <w:t>year terms unless terminated by Provider with ninety (90) days’ notice.</w:t>
      </w:r>
    </w:p>
    <w:p w14:paraId="32359A09" w14:textId="77777777" w:rsidR="004C7EFD" w:rsidRPr="004C7EFD" w:rsidRDefault="004C7EFD" w:rsidP="004C7EFD">
      <w:r w:rsidRPr="004C7EFD">
        <w:t>Client may terminate only upon demonstrating “material breach” by Provider, subject to arbitration.</w:t>
      </w:r>
    </w:p>
    <w:p w14:paraId="6F4B9813" w14:textId="77777777" w:rsidR="004C7EFD" w:rsidRPr="004C7EFD" w:rsidRDefault="004C7EFD" w:rsidP="004C7EFD">
      <w:r w:rsidRPr="004C7EFD">
        <w:t>9. Governing Law and Dispute Resolution</w:t>
      </w:r>
    </w:p>
    <w:p w14:paraId="42160498" w14:textId="77777777" w:rsidR="004C7EFD" w:rsidRPr="004C7EFD" w:rsidRDefault="004C7EFD" w:rsidP="004C7EFD">
      <w:r w:rsidRPr="004C7EFD">
        <w:t>This Agreement shall be governed by the laws of the Cayman Islands. Any dispute shall be resolved by binding arbitration under rules selected by Provider.</w:t>
      </w:r>
    </w:p>
    <w:p w14:paraId="062FD457" w14:textId="459D9199" w:rsidR="003C5EE4" w:rsidRDefault="003C5EE4"/>
    <w:sectPr w:rsidR="003C5E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EE4"/>
    <w:rsid w:val="003C5EE4"/>
    <w:rsid w:val="004C7EFD"/>
    <w:rsid w:val="00812156"/>
    <w:rsid w:val="00C352B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C51C1"/>
  <w15:chartTrackingRefBased/>
  <w15:docId w15:val="{3B0F16CC-CAF0-4136-A518-EE355FF51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E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5E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5E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5E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5E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5E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E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E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E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E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5E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5E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5E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5E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5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EE4"/>
    <w:rPr>
      <w:rFonts w:eastAsiaTheme="majorEastAsia" w:cstheme="majorBidi"/>
      <w:color w:val="272727" w:themeColor="text1" w:themeTint="D8"/>
    </w:rPr>
  </w:style>
  <w:style w:type="paragraph" w:styleId="Title">
    <w:name w:val="Title"/>
    <w:basedOn w:val="Normal"/>
    <w:next w:val="Normal"/>
    <w:link w:val="TitleChar"/>
    <w:uiPriority w:val="10"/>
    <w:qFormat/>
    <w:rsid w:val="003C5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E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EE4"/>
    <w:pPr>
      <w:spacing w:before="160"/>
      <w:jc w:val="center"/>
    </w:pPr>
    <w:rPr>
      <w:i/>
      <w:iCs/>
      <w:color w:val="404040" w:themeColor="text1" w:themeTint="BF"/>
    </w:rPr>
  </w:style>
  <w:style w:type="character" w:customStyle="1" w:styleId="QuoteChar">
    <w:name w:val="Quote Char"/>
    <w:basedOn w:val="DefaultParagraphFont"/>
    <w:link w:val="Quote"/>
    <w:uiPriority w:val="29"/>
    <w:rsid w:val="003C5EE4"/>
    <w:rPr>
      <w:i/>
      <w:iCs/>
      <w:color w:val="404040" w:themeColor="text1" w:themeTint="BF"/>
    </w:rPr>
  </w:style>
  <w:style w:type="paragraph" w:styleId="ListParagraph">
    <w:name w:val="List Paragraph"/>
    <w:basedOn w:val="Normal"/>
    <w:uiPriority w:val="34"/>
    <w:qFormat/>
    <w:rsid w:val="003C5EE4"/>
    <w:pPr>
      <w:ind w:left="720"/>
      <w:contextualSpacing/>
    </w:pPr>
  </w:style>
  <w:style w:type="character" w:styleId="IntenseEmphasis">
    <w:name w:val="Intense Emphasis"/>
    <w:basedOn w:val="DefaultParagraphFont"/>
    <w:uiPriority w:val="21"/>
    <w:qFormat/>
    <w:rsid w:val="003C5EE4"/>
    <w:rPr>
      <w:i/>
      <w:iCs/>
      <w:color w:val="2F5496" w:themeColor="accent1" w:themeShade="BF"/>
    </w:rPr>
  </w:style>
  <w:style w:type="paragraph" w:styleId="IntenseQuote">
    <w:name w:val="Intense Quote"/>
    <w:basedOn w:val="Normal"/>
    <w:next w:val="Normal"/>
    <w:link w:val="IntenseQuoteChar"/>
    <w:uiPriority w:val="30"/>
    <w:qFormat/>
    <w:rsid w:val="003C5E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5EE4"/>
    <w:rPr>
      <w:i/>
      <w:iCs/>
      <w:color w:val="2F5496" w:themeColor="accent1" w:themeShade="BF"/>
    </w:rPr>
  </w:style>
  <w:style w:type="character" w:styleId="IntenseReference">
    <w:name w:val="Intense Reference"/>
    <w:basedOn w:val="DefaultParagraphFont"/>
    <w:uiPriority w:val="32"/>
    <w:qFormat/>
    <w:rsid w:val="003C5E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391</Words>
  <Characters>2230</Characters>
  <Application>Microsoft Office Word</Application>
  <DocSecurity>0</DocSecurity>
  <Lines>18</Lines>
  <Paragraphs>5</Paragraphs>
  <ScaleCrop>false</ScaleCrop>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PanneerSelvam</dc:creator>
  <cp:keywords/>
  <dc:description/>
  <cp:lastModifiedBy>Karthikeyan PanneerSelvam</cp:lastModifiedBy>
  <cp:revision>3</cp:revision>
  <dcterms:created xsi:type="dcterms:W3CDTF">2026-03-02T16:49:00Z</dcterms:created>
  <dcterms:modified xsi:type="dcterms:W3CDTF">2026-03-02T16:49:00Z</dcterms:modified>
</cp:coreProperties>
</file>