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38B4" w14:textId="77777777" w:rsidR="00974058" w:rsidRPr="00974058" w:rsidRDefault="00974058" w:rsidP="00974058">
      <w:r w:rsidRPr="00974058">
        <w:t>Service Engagement Agreement</w:t>
      </w:r>
    </w:p>
    <w:p w14:paraId="24EB4575" w14:textId="77777777" w:rsidR="00974058" w:rsidRPr="00974058" w:rsidRDefault="00974058" w:rsidP="00974058">
      <w:r w:rsidRPr="00974058">
        <w:rPr>
          <w:b/>
          <w:bCs/>
        </w:rPr>
        <w:t>Between: Orion Consulting Group (“Consultant”) and Delta Enterprises (“Client”)</w:t>
      </w:r>
    </w:p>
    <w:p w14:paraId="70D471D7" w14:textId="77777777" w:rsidR="00974058" w:rsidRPr="00974058" w:rsidRDefault="00974058" w:rsidP="00974058">
      <w:r w:rsidRPr="00974058">
        <w:t>1. Scope of Work</w:t>
      </w:r>
    </w:p>
    <w:p w14:paraId="21204B3B" w14:textId="77777777" w:rsidR="00974058" w:rsidRPr="00974058" w:rsidRDefault="00974058" w:rsidP="00974058">
      <w:r w:rsidRPr="00974058">
        <w:t>Consultant shall provide advisory and operational support services to Client in areas mutually agreed upon. Specific deliverables will be outlined in periodic statements of work, which may be updated by Consultant as necessary to reflect evolving business needs.</w:t>
      </w:r>
    </w:p>
    <w:p w14:paraId="6EF2CF4D" w14:textId="77777777" w:rsidR="00974058" w:rsidRPr="00974058" w:rsidRDefault="00974058" w:rsidP="00974058">
      <w:r w:rsidRPr="00974058">
        <w:t>2. Fees and Payment</w:t>
      </w:r>
    </w:p>
    <w:p w14:paraId="7407B801" w14:textId="77777777" w:rsidR="00974058" w:rsidRPr="00974058" w:rsidRDefault="00974058" w:rsidP="00974058">
      <w:r w:rsidRPr="00974058">
        <w:t>Client agrees to pay Consultant a fixed annual fee of USD 250,000, payable in quarterly installments. Consultant may, at its discretion, introduce additional charges for “extraordinary services” or “special facilitation costs” incurred during the engagement.</w:t>
      </w:r>
    </w:p>
    <w:p w14:paraId="672AE217" w14:textId="77777777" w:rsidR="00974058" w:rsidRPr="00974058" w:rsidRDefault="00974058" w:rsidP="00974058">
      <w:r w:rsidRPr="00974058">
        <w:t>3. Performance Standards</w:t>
      </w:r>
    </w:p>
    <w:p w14:paraId="73308390" w14:textId="77777777" w:rsidR="00974058" w:rsidRPr="00974058" w:rsidRDefault="00974058" w:rsidP="00974058">
      <w:r w:rsidRPr="00974058">
        <w:t xml:space="preserve">Consultant shall perform services in accordance with </w:t>
      </w:r>
      <w:r w:rsidRPr="00974058">
        <w:rPr>
          <w:i/>
          <w:iCs/>
        </w:rPr>
        <w:t>recognized industry practices</w:t>
      </w:r>
      <w:r w:rsidRPr="00974058">
        <w:t xml:space="preserve"> and shall use </w:t>
      </w:r>
      <w:r w:rsidRPr="00974058">
        <w:rPr>
          <w:i/>
          <w:iCs/>
        </w:rPr>
        <w:t>reasonable efforts</w:t>
      </w:r>
      <w:r w:rsidRPr="00974058">
        <w:t xml:space="preserve"> to achieve desired outcomes. Consultant shall not be held responsible for delays or deficiencies caused by external factors, including but not limited to Client’s internal processes or market conditions.</w:t>
      </w:r>
    </w:p>
    <w:p w14:paraId="27342B24" w14:textId="77777777" w:rsidR="00974058" w:rsidRPr="00974058" w:rsidRDefault="00974058" w:rsidP="00974058">
      <w:r w:rsidRPr="00974058">
        <w:t>4. Confidentiality</w:t>
      </w:r>
    </w:p>
    <w:p w14:paraId="1767D96D" w14:textId="77777777" w:rsidR="00974058" w:rsidRPr="00974058" w:rsidRDefault="00974058" w:rsidP="00974058">
      <w:r w:rsidRPr="00974058">
        <w:t>Client shall maintain confidentiality of all information provided by Consultant. Consultant may disclose Client’s information to affiliates or subcontractors where necessary for service delivery, provided such parties are bound by confidentiality obligations.</w:t>
      </w:r>
    </w:p>
    <w:p w14:paraId="060CD9CE" w14:textId="77777777" w:rsidR="00974058" w:rsidRPr="00974058" w:rsidRDefault="00974058" w:rsidP="00974058">
      <w:r w:rsidRPr="00974058">
        <w:t>5. Liability and Indemnification</w:t>
      </w:r>
    </w:p>
    <w:p w14:paraId="360C77F2" w14:textId="77777777" w:rsidR="00974058" w:rsidRPr="00974058" w:rsidRDefault="00974058" w:rsidP="00974058">
      <w:r w:rsidRPr="00974058">
        <w:t>Client agrees to indemnify Consultant against claims arising from Client’s reliance on Consultant’s advice. Consultant’s liability shall be limited to direct damages not exceeding USD 25,000 in aggregate.</w:t>
      </w:r>
    </w:p>
    <w:p w14:paraId="17625D07" w14:textId="77777777" w:rsidR="00974058" w:rsidRPr="00974058" w:rsidRDefault="00974058" w:rsidP="00974058">
      <w:r w:rsidRPr="00974058">
        <w:t>6. Compliance Matters</w:t>
      </w:r>
    </w:p>
    <w:p w14:paraId="33978E6A" w14:textId="77777777" w:rsidR="00974058" w:rsidRPr="00974058" w:rsidRDefault="00974058" w:rsidP="00974058">
      <w:r w:rsidRPr="00974058">
        <w:t>Consultant shall provide guidance on compliance but shall not be responsible for ensuring Client’s adherence to applicable laws. Client shall bear full responsibility for regulatory filings and penalties.</w:t>
      </w:r>
    </w:p>
    <w:p w14:paraId="583F4D2D" w14:textId="77777777" w:rsidR="00974058" w:rsidRPr="00974058" w:rsidRDefault="00974058" w:rsidP="00974058">
      <w:r w:rsidRPr="00974058">
        <w:t>7. Exclusivity</w:t>
      </w:r>
    </w:p>
    <w:p w14:paraId="0F809AEE" w14:textId="77777777" w:rsidR="00974058" w:rsidRPr="00974058" w:rsidRDefault="00974058" w:rsidP="00974058">
      <w:r w:rsidRPr="00974058">
        <w:t>Client agrees to engage Consultant as its exclusive provider of advisory services in the relevant domain during the term of this Agreement.</w:t>
      </w:r>
    </w:p>
    <w:p w14:paraId="53C45F4C" w14:textId="77777777" w:rsidR="00974058" w:rsidRPr="00974058" w:rsidRDefault="00974058" w:rsidP="00974058">
      <w:r w:rsidRPr="00974058">
        <w:lastRenderedPageBreak/>
        <w:t>8. Term and Termination</w:t>
      </w:r>
    </w:p>
    <w:p w14:paraId="2F88C159" w14:textId="77777777" w:rsidR="00974058" w:rsidRPr="00974058" w:rsidRDefault="00974058" w:rsidP="00974058">
      <w:r w:rsidRPr="00974058">
        <w:t>This Agreement shall remain in effect for three (3) years, automatically renewing for successive two</w:t>
      </w:r>
      <w:r w:rsidRPr="00974058">
        <w:noBreakHyphen/>
        <w:t>year terms unless terminated by Consultant with sixty (60) days’ notice. Client may terminate only upon establishing material breach by Consultant, subject to arbitration.</w:t>
      </w:r>
    </w:p>
    <w:p w14:paraId="2C6E4BE6" w14:textId="77777777" w:rsidR="00974058" w:rsidRPr="00974058" w:rsidRDefault="00974058" w:rsidP="00974058">
      <w:r w:rsidRPr="00974058">
        <w:t>9. Governing Law and Dispute Resolution</w:t>
      </w:r>
    </w:p>
    <w:p w14:paraId="1E6284DB" w14:textId="77777777" w:rsidR="00974058" w:rsidRPr="00974058" w:rsidRDefault="00974058" w:rsidP="00974058">
      <w:r w:rsidRPr="00974058">
        <w:t>This Agreement shall be governed by the laws of Singapore. Disputes shall be resolved by arbitration under rules selected by Consultant.</w:t>
      </w:r>
    </w:p>
    <w:p w14:paraId="448F9848" w14:textId="77777777" w:rsidR="00974058" w:rsidRPr="00974058" w:rsidRDefault="00974058" w:rsidP="00974058">
      <w:r w:rsidRPr="00974058">
        <w:t>10. Miscellaneous</w:t>
      </w:r>
    </w:p>
    <w:p w14:paraId="53D1CA03" w14:textId="77777777" w:rsidR="00974058" w:rsidRPr="00974058" w:rsidRDefault="00974058" w:rsidP="00974058">
      <w:pPr>
        <w:numPr>
          <w:ilvl w:val="0"/>
          <w:numId w:val="1"/>
        </w:numPr>
      </w:pPr>
      <w:r w:rsidRPr="00974058">
        <w:t>Consultant may assign this Agreement to any affiliate without Client’s consent.</w:t>
      </w:r>
    </w:p>
    <w:p w14:paraId="323FB659" w14:textId="77777777" w:rsidR="00974058" w:rsidRPr="00974058" w:rsidRDefault="00974058" w:rsidP="00974058">
      <w:pPr>
        <w:numPr>
          <w:ilvl w:val="0"/>
          <w:numId w:val="1"/>
        </w:numPr>
      </w:pPr>
      <w:r w:rsidRPr="00974058">
        <w:t>Client may not assign rights without Consultant’s prior written approval.</w:t>
      </w:r>
    </w:p>
    <w:p w14:paraId="51434554" w14:textId="77777777" w:rsidR="00974058" w:rsidRPr="00974058" w:rsidRDefault="00974058" w:rsidP="00974058">
      <w:pPr>
        <w:numPr>
          <w:ilvl w:val="0"/>
          <w:numId w:val="1"/>
        </w:numPr>
      </w:pPr>
      <w:r w:rsidRPr="00974058">
        <w:t>Any ambiguity shall be interpreted in line with Consultant’s intended meaning.</w:t>
      </w:r>
    </w:p>
    <w:p w14:paraId="2B106853" w14:textId="77777777" w:rsidR="00805CF0" w:rsidRDefault="00805CF0"/>
    <w:sectPr w:rsidR="00805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018D4"/>
    <w:multiLevelType w:val="multilevel"/>
    <w:tmpl w:val="4FB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0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F0"/>
    <w:rsid w:val="00805CF0"/>
    <w:rsid w:val="00974058"/>
    <w:rsid w:val="00C352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F3310-8F03-441E-96F7-614E0E0D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F0"/>
    <w:rPr>
      <w:rFonts w:eastAsiaTheme="majorEastAsia" w:cstheme="majorBidi"/>
      <w:color w:val="272727" w:themeColor="text1" w:themeTint="D8"/>
    </w:rPr>
  </w:style>
  <w:style w:type="paragraph" w:styleId="Title">
    <w:name w:val="Title"/>
    <w:basedOn w:val="Normal"/>
    <w:next w:val="Normal"/>
    <w:link w:val="TitleChar"/>
    <w:uiPriority w:val="10"/>
    <w:qFormat/>
    <w:rsid w:val="00805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CF0"/>
    <w:pPr>
      <w:spacing w:before="160"/>
      <w:jc w:val="center"/>
    </w:pPr>
    <w:rPr>
      <w:i/>
      <w:iCs/>
      <w:color w:val="404040" w:themeColor="text1" w:themeTint="BF"/>
    </w:rPr>
  </w:style>
  <w:style w:type="character" w:customStyle="1" w:styleId="QuoteChar">
    <w:name w:val="Quote Char"/>
    <w:basedOn w:val="DefaultParagraphFont"/>
    <w:link w:val="Quote"/>
    <w:uiPriority w:val="29"/>
    <w:rsid w:val="00805CF0"/>
    <w:rPr>
      <w:i/>
      <w:iCs/>
      <w:color w:val="404040" w:themeColor="text1" w:themeTint="BF"/>
    </w:rPr>
  </w:style>
  <w:style w:type="paragraph" w:styleId="ListParagraph">
    <w:name w:val="List Paragraph"/>
    <w:basedOn w:val="Normal"/>
    <w:uiPriority w:val="34"/>
    <w:qFormat/>
    <w:rsid w:val="00805CF0"/>
    <w:pPr>
      <w:ind w:left="720"/>
      <w:contextualSpacing/>
    </w:pPr>
  </w:style>
  <w:style w:type="character" w:styleId="IntenseEmphasis">
    <w:name w:val="Intense Emphasis"/>
    <w:basedOn w:val="DefaultParagraphFont"/>
    <w:uiPriority w:val="21"/>
    <w:qFormat/>
    <w:rsid w:val="00805CF0"/>
    <w:rPr>
      <w:i/>
      <w:iCs/>
      <w:color w:val="2F5496" w:themeColor="accent1" w:themeShade="BF"/>
    </w:rPr>
  </w:style>
  <w:style w:type="paragraph" w:styleId="IntenseQuote">
    <w:name w:val="Intense Quote"/>
    <w:basedOn w:val="Normal"/>
    <w:next w:val="Normal"/>
    <w:link w:val="IntenseQuoteChar"/>
    <w:uiPriority w:val="30"/>
    <w:qFormat/>
    <w:rsid w:val="00805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CF0"/>
    <w:rPr>
      <w:i/>
      <w:iCs/>
      <w:color w:val="2F5496" w:themeColor="accent1" w:themeShade="BF"/>
    </w:rPr>
  </w:style>
  <w:style w:type="character" w:styleId="IntenseReference">
    <w:name w:val="Intense Reference"/>
    <w:basedOn w:val="DefaultParagraphFont"/>
    <w:uiPriority w:val="32"/>
    <w:qFormat/>
    <w:rsid w:val="00805C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PanneerSelvam</dc:creator>
  <cp:keywords/>
  <dc:description/>
  <cp:lastModifiedBy>Karthikeyan PanneerSelvam</cp:lastModifiedBy>
  <cp:revision>2</cp:revision>
  <dcterms:created xsi:type="dcterms:W3CDTF">2026-03-03T04:03:00Z</dcterms:created>
  <dcterms:modified xsi:type="dcterms:W3CDTF">2026-03-03T04:03:00Z</dcterms:modified>
</cp:coreProperties>
</file>