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REQ-3087 — DRI — Atualização de Ícone Lucide — TASK-REQ-3087-023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28/06/2026 03:52:41</w:t>
        <w:br/>
        <w:t>Gerado via: Agente GitIDE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Resumo da Atualização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REQ-3087 foi atualizado para registrar uma nova task rastreável relacionada ao padrão visual do ícone do botão de criação de arquivo no painel Arquivos do Workspace.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Task adicionada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TASK-REQ-3087-023: Substituir o ícone do botão de criação de arquivo por um ícone Lucide compatível com o padrão visual do GitIDE, mantendo botão somente ícone e acessibilidade por title e aria-label.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Atualização no DRI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DRI RI-REQ-3087-001 foi atualizado para especificar que o botão Novo arquivo deve usar ícone visual no padrão Lucide/linear do GitIDE. A microcopy do CTA de criação também foi ajustada para indicar ícone Lucide de novo arquivo.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Próximo passo obrigatório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Borders>
              <w:top w:val="none"/>
              <w:left w:val="single" w:sz="12" w:space="0" w:color="9CA3AF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alibri" w:hAnsi="Calibri"/>
                <w:b w:val="0"/>
                <w:i/>
                <w:color w:val="4B5563"/>
                <w:sz w:val="19"/>
              </w:rPr>
              <w:t>A implementação técnica ainda não foi executada. Para prosseguir, o usuário deve validar esta atualização do REQ/DRI e informar explicitamente: Executar TASK-REQ-3087-023.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