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Machine Startup &amp; Shutdown Procedure</w:t>
      </w:r>
    </w:p>
    <w:p>
      <w:pPr>
        <w:spacing w:after="120"/>
      </w:pPr>
      <w:r>
        <w:rPr>
          <w:sz w:val="24"/>
          <w:szCs w:val="24"/>
        </w:rPr>
        <w:t xml:space="preserve">Facility: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[FACILITY NAME]</w:t>
      </w:r>
    </w:p>
    <w:p>
      <w:pPr>
        <w:spacing w:after="120"/>
      </w:pPr>
      <w:r>
        <w:rPr>
          <w:sz w:val="24"/>
          <w:szCs w:val="24"/>
        </w:rPr>
        <w:t xml:space="preserve">Equipment: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[EQUIPMENT NAME / MODEL]</w:t>
      </w:r>
    </w:p>
    <w:p>
      <w:pPr>
        <w:spacing w:after="120"/>
      </w:pPr>
      <w:r>
        <w:rPr>
          <w:sz w:val="24"/>
          <w:szCs w:val="24"/>
        </w:rPr>
        <w:t xml:space="preserve">Effective Date: 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[DATE]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2"/>
        <w:spacing w:after="80" w:before="300"/>
      </w:pPr>
      <w:r>
        <w:t xml:space="preserve">1. Purpose</w:t>
      </w:r>
    </w:p>
    <w:p>
      <w:pPr>
        <w:spacing w:after="120"/>
      </w:pPr>
      <w:r>
        <w:rPr>
          <w:sz w:val="24"/>
          <w:szCs w:val="24"/>
        </w:rPr>
        <w:t xml:space="preserve">This procedure defines the steps required to safely start up and shut down [EQUIPMENT NAME]. Following this procedure protects workers from injury and prevents equipment damage.</w:t>
      </w:r>
    </w:p>
    <w:p>
      <w:pPr>
        <w:pStyle w:val="Heading2"/>
        <w:spacing w:after="80" w:before="300"/>
      </w:pPr>
      <w:r>
        <w:t xml:space="preserve">2. Required Personnel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[JOB TITLE] — performs startup and shutdown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[JOB TITLE] — verifies lockout/tagout if applicable</w:t>
      </w:r>
    </w:p>
    <w:p>
      <w:pPr>
        <w:pStyle w:val="Heading2"/>
        <w:spacing w:after="80" w:before="300"/>
      </w:pPr>
      <w:r>
        <w:t xml:space="preserve">3. Required PPE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[PPE ITEM — e.g., Safety glasses]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[PPE ITEM — e.g., Steel-toed boots]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[PPE ITEM — e.g., Hearing protection]</w:t>
      </w:r>
    </w:p>
    <w:p>
      <w:pPr>
        <w:pStyle w:val="Heading2"/>
        <w:spacing w:after="80" w:before="300"/>
      </w:pPr>
      <w:r>
        <w:t xml:space="preserve">4. Pre-Startup Safety Checks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Confirm the area around the machine is clear of personnel and obstructions.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Inspect the machine for visible damage, leaks, or loose components.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[ADD SITE-SPECIFIC CHECK]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[ADD SITE-SPECIFIC CHECK]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Verify all guards and safety devices are in place.</w:t>
      </w:r>
    </w:p>
    <w:p>
      <w:pPr>
        <w:pStyle w:val="Heading2"/>
        <w:spacing w:after="80" w:before="300"/>
      </w:pPr>
      <w:r>
        <w:t xml:space="preserve">5. Startup Steps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[STEP — e.g., Turn the main power switch to ON.]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[STEP — e.g., Wait for the control panel to initialize (approx. X seconds).]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[STEP — e.g., Set operating speed to [DEFAULT SETTING].]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[STEP — e.g., Run a no-load test cycle and confirm normal operation.]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[STEP — add more as needed]</w:t>
      </w:r>
    </w:p>
    <w:p>
      <w:pPr>
        <w:pStyle w:val="Heading2"/>
        <w:spacing w:after="80" w:before="300"/>
      </w:pPr>
      <w:r>
        <w:t xml:space="preserve">6. Normal Operation Notes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[NOTE — e.g., Do not exceed [SPEED/LOAD LIMIT].]</w:t>
      </w:r>
    </w:p>
    <w:p>
      <w:pPr>
        <w:spacing w:after="80"/>
        <w:ind w:left="360"/>
      </w:pPr>
      <w:r>
        <w:rPr>
          <w:b/>
          <w:bCs/>
          <w:sz w:val="24"/>
          <w:szCs w:val="24"/>
        </w:rPr>
        <w:t xml:space="preserve">• </w:t>
      </w:r>
      <w:r>
        <w:rPr>
          <w:sz w:val="24"/>
          <w:szCs w:val="24"/>
        </w:rPr>
        <w:t xml:space="preserve">[NOTE — e.g., Check [PARAMETER] every [INTERVAL].]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[ADD ANY ADDITIONAL OPERATING NOTES]</w:t>
      </w:r>
    </w:p>
    <w:p>
      <w:pPr>
        <w:pStyle w:val="Heading2"/>
        <w:spacing w:after="80" w:before="300"/>
      </w:pPr>
      <w:r>
        <w:t xml:space="preserve">7. Shutdown Steps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[STEP — e.g., Reduce operating speed to idle.]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 xml:space="preserve">[STEP — e.g., Wait [X seconds] for the system to idle.]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 xml:space="preserve">[STEP — e.g., Turn the main power switch to OFF.]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4. </w:t>
      </w:r>
      <w:r>
        <w:rPr>
          <w:sz w:val="24"/>
          <w:szCs w:val="24"/>
        </w:rPr>
        <w:t xml:space="preserve">[STEP — e.g., Apply lockout/tagout if maintenance will follow.]</w:t>
      </w:r>
    </w:p>
    <w:p>
      <w:pPr>
        <w:spacing w:after="100"/>
        <w:ind w:left="360"/>
      </w:pPr>
      <w:r>
        <w:rPr>
          <w:b/>
          <w:bCs/>
          <w:sz w:val="24"/>
          <w:szCs w:val="24"/>
        </w:rPr>
        <w:t xml:space="preserve">5. </w:t>
      </w:r>
      <w:r>
        <w:rPr>
          <w:sz w:val="24"/>
          <w:szCs w:val="24"/>
        </w:rPr>
        <w:t xml:space="preserve">[STEP — add more as needed]</w:t>
      </w:r>
    </w:p>
    <w:p>
      <w:pPr>
        <w:pStyle w:val="Heading2"/>
        <w:spacing w:after="80" w:before="300"/>
      </w:pPr>
      <w:r>
        <w:t xml:space="preserve">8. Emergency Shutdown</w:t>
      </w:r>
    </w:p>
    <w:p>
      <w:pPr>
        <w:spacing w:after="120"/>
      </w:pPr>
      <w:r>
        <w:rPr>
          <w:sz w:val="24"/>
          <w:szCs w:val="24"/>
        </w:rPr>
        <w:t xml:space="preserve">If an unsafe condition is detected, press the red EMERGENCY STOP button located at [LOCATION ON MACHINE]. Do not restart the machine until the cause has been identified and corrected by [AUTHORIZED PERSON/TITLE].</w:t>
      </w:r>
    </w:p>
    <w:p>
      <w:pPr>
        <w:pStyle w:val="Heading2"/>
        <w:spacing w:after="80" w:before="300"/>
      </w:pPr>
      <w:r>
        <w:t xml:space="preserve">9. Documentation</w:t>
      </w:r>
    </w:p>
    <w:p>
      <w:pPr>
        <w:spacing w:after="120"/>
      </w:pPr>
      <w:r>
        <w:rPr>
          <w:sz w:val="24"/>
          <w:szCs w:val="24"/>
        </w:rPr>
        <w:t xml:space="preserve">Record each startup/shutdown in the equipment log:</w:t>
      </w:r>
    </w:p>
    <w:p>
      <w:pPr>
        <w:spacing w:after="120"/>
      </w:pPr>
      <w:r>
        <w:rPr>
          <w:i/>
          <w:iCs/>
          <w:color w:val="888888"/>
          <w:sz w:val="24"/>
          <w:szCs w:val="24"/>
        </w:rPr>
        <w:t xml:space="preserve">[LOGBOOK LOCATION / SYSTEM NAME]</w:t>
      </w:r>
    </w:p>
    <w:p>
      <w:pPr>
        <w:pBdr>
          <w:bottom w:val="single" w:color="CCCCCC" w:sz="6"/>
        </w:pBdr>
        <w:spacing w:after="200" w:before="200"/>
      </w:pPr>
    </w:p>
    <w:p>
      <w:pPr>
        <w:spacing w:before="600"/>
        <w:jc w:val="center"/>
      </w:pPr>
      <w:r>
        <w:rPr>
          <w:i/>
          <w:iCs/>
          <w:color w:val="999999"/>
          <w:sz w:val="18"/>
          <w:szCs w:val="18"/>
        </w:rPr>
        <w:t xml:space="preserve">OpsFluency SOP Template — download, edit, then upload at your OpsFluency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2026-05-11T17:09:35.239Z</dcterms:created>
  <dcterms:modified xsi:type="dcterms:W3CDTF">2026-05-11T17:09:35.240Z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