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used in the article: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File data: studentinfo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File data: courses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Tools used: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Excel (data source)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SQL (EDA, merge and label data)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Python (Jupyter Notebook) (Multiple Regression)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Tableau (Visualization)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Purpose of the lesson: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 the correlation between students' final results with age, disability, educational level, and length of the presentation module.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General statistics on the number of students, and the distribution of information according to student information.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Implementation method: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Quantitative method: multivariate regression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Assumptions: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Each student has a different and unique student id.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Initial comments: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Looking at the data, I noticed great variability in final outcomes among students.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I look at factors such as age, and disability.., I realize there seems to be a tendency to repeat like being able to write an equation whose dependent variable is final_result.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Therefore, I proceed with the quantitative processing steps: multivariable regression with 1 dependent variable and 4 independent variables including age_band, disability, module_presentation_length, and highest_education.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expectation is to be able to come up with a regression equation with a high R^2, based on which the course builder can think of building a profile of potential students for their courses. surname.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Implementation 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1: I proceed to review the existing dataset. From there, look for files I can link by primary key to reach the expected conclusion. (Via ETL system image)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2: After I have determined the exact dataset I want to use, I proceed to import the data into SQL to conduct data association and labeling.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(Note: Labeling data here, I want to convert variables with qualitative values ​​to quantification to serve step 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serve the step of running the quantitative model, I have labeled the data in the SQL file in the UPDATE statements. Specifically, I would like to quote the corresponding commands: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age_band = Case when age_band = '0-35' Then '0'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age_band = '35-55' Then '1'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 '2'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 [EDA].[dbo].[studentInfo]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disability = Case when disability = 'N' Then '0'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 '1'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Update [EDA].[dbo].[studentInfo]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highest_education = Case when highest_education = 'HE Qualification' Then '4'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highest_education = 'A Level or Equivalent' Then '2'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highest_education = 'Post Graduate Qualification' Then '3'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highest_education = 'Lower Than A Level' Then '1'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 '0'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Update [EDA].[dbo].[studentInfo]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final_result = Case when final_result = 'Pass' Then '2'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when final_result = 'Fail' Then '1'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Else '0'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3: Export processed data to Excel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 4: Import data into Tableau to conduct data visualization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 5: Import data into Jupyter to perform multivariable linear regression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New discoveries: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regression model results are not good because R^2 is very small, and RMSE is large. However, it shows the suitable diversity of the course for many different audiences.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Through data visualization, it can be seen that up to the time of implementation, students aged 0-35, without disabilities, with a level of education or equivalent are the students who make up the majority of students. students take courses. And the CCC - 2014J course has the highest number of students.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courses are diverse and suitable for many different types of students. However, students with a high level of education have not yet been attracted to the courses.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courses have a good degree of grading, which is demonstrated by a course completion rate that is not overwhelming compared to the failure rate. Another problem raised here is that the rate of students dropping out of school is quite high, 27.97% of the total number of students participating. As a result, student retention rates for courses are low. It is advisable to build learning attraction in courses or reduce difficulty in courses to increase student engagement.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The desired idea is realized: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Analyze the factors affecting the students' abandonment of the course.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Portrait of subjects who tend to give up the course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(However, there was a problem during the test, I found out that the number of student ids in student info is higher than the number of student ids in student assessment. This is also the reason why I need more time to do it. consider when choosing the above ideas as key insights)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