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312" w:lineRule="auto"/>
        <w:rPr>
          <w:color w:val="37474f"/>
          <w:sz w:val="34"/>
          <w:szCs w:val="34"/>
        </w:rPr>
      </w:pPr>
      <w:bookmarkStart w:colFirst="0" w:colLast="0" w:name="_vjgaecoht7cn" w:id="0"/>
      <w:bookmarkEnd w:id="0"/>
      <w:r w:rsidDel="00000000" w:rsidR="00000000" w:rsidRPr="00000000">
        <w:rPr>
          <w:color w:val="37474f"/>
          <w:sz w:val="34"/>
          <w:szCs w:val="34"/>
          <w:rtl w:val="0"/>
        </w:rPr>
        <w:t xml:space="preserve">[Bài tập] Mô tả thuật toán chuyển đổi tiền tệ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Input usd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vnd = usd * 23000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Output vnd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