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nn87vvilp64r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Bài tập] Mô tả thuật toán tìm giá trị lớn nhất trong 3 số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INPUT  a, b,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IF  a &gt;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IF  a&gt; 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Output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Output c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IF b&gt;c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Output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ELSE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Output c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END 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END 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