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sqgsigwlw1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Generalidades página</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rPr/>
      </w:pPr>
      <w:bookmarkStart w:colFirst="0" w:colLast="0" w:name="_nkpiiplhq80i" w:id="1"/>
      <w:bookmarkEnd w:id="1"/>
      <w:r w:rsidDel="00000000" w:rsidR="00000000" w:rsidRPr="00000000">
        <w:rPr>
          <w:rtl w:val="0"/>
        </w:rPr>
        <w:t xml:space="preserve">1. Arquitectura de la Información (Sitemap Estratégico)</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La estructura debe ser sobria, directa y orientada a demostrar autoridad y resultados inmediatos.</w:t>
      </w:r>
    </w:p>
    <w:p w:rsidR="00000000" w:rsidDel="00000000" w:rsidP="00000000" w:rsidRDefault="00000000" w:rsidRPr="00000000" w14:paraId="00000004">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Inicio (Home):</w:t>
      </w:r>
      <w:r w:rsidDel="00000000" w:rsidR="00000000" w:rsidRPr="00000000">
        <w:rPr>
          <w:color w:val="1f1f1f"/>
          <w:rtl w:val="0"/>
        </w:rPr>
        <w:t xml:space="preserve"> Propuesta de valor central, métricas de éxito, resumen de los socios fundadores y áreas de práctica principales.</w:t>
      </w:r>
    </w:p>
    <w:p w:rsidR="00000000" w:rsidDel="00000000" w:rsidP="00000000" w:rsidRDefault="00000000" w:rsidRPr="00000000" w14:paraId="00000005">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La Firma (Nosotros):</w:t>
      </w:r>
    </w:p>
    <w:p w:rsidR="00000000" w:rsidDel="00000000" w:rsidP="00000000" w:rsidRDefault="00000000" w:rsidRPr="00000000" w14:paraId="00000006">
      <w:pPr>
        <w:numPr>
          <w:ilvl w:val="1"/>
          <w:numId w:val="21"/>
        </w:numPr>
        <w:pBdr>
          <w:top w:space="0" w:sz="0" w:val="nil"/>
          <w:bottom w:space="0" w:sz="0" w:val="nil"/>
          <w:right w:space="0" w:sz="0" w:val="nil"/>
          <w:between w:space="0" w:sz="0" w:val="nil"/>
        </w:pBdr>
        <w:spacing w:after="0" w:afterAutospacing="0" w:lineRule="auto"/>
        <w:ind w:left="1500" w:hanging="360"/>
      </w:pPr>
      <w:r w:rsidDel="00000000" w:rsidR="00000000" w:rsidRPr="00000000">
        <w:rPr>
          <w:color w:val="1f1f1f"/>
          <w:rtl w:val="0"/>
        </w:rPr>
        <w:t xml:space="preserve">Dra. Susana Buitrago Valencia (Perfil detallado enfocado en su rol como Ex Consejera de Estado).</w:t>
      </w:r>
    </w:p>
    <w:p w:rsidR="00000000" w:rsidDel="00000000" w:rsidP="00000000" w:rsidRDefault="00000000" w:rsidRPr="00000000" w14:paraId="00000007">
      <w:pPr>
        <w:numPr>
          <w:ilvl w:val="1"/>
          <w:numId w:val="21"/>
        </w:numPr>
        <w:pBdr>
          <w:top w:space="0" w:sz="0" w:val="nil"/>
          <w:bottom w:space="0" w:sz="0" w:val="nil"/>
          <w:right w:space="0" w:sz="0" w:val="nil"/>
          <w:between w:space="0" w:sz="0" w:val="nil"/>
        </w:pBdr>
        <w:spacing w:after="0" w:afterAutospacing="0" w:lineRule="auto"/>
        <w:ind w:left="1500" w:hanging="360"/>
      </w:pPr>
      <w:r w:rsidDel="00000000" w:rsidR="00000000" w:rsidRPr="00000000">
        <w:rPr>
          <w:color w:val="1f1f1f"/>
          <w:rtl w:val="0"/>
        </w:rPr>
        <w:t xml:space="preserve">Dr. Luis Fernando Villota Medina (Perfil detallado enfocado en su rol como Magistrado Auxiliar y estratega).</w:t>
      </w:r>
    </w:p>
    <w:p w:rsidR="00000000" w:rsidDel="00000000" w:rsidP="00000000" w:rsidRDefault="00000000" w:rsidRPr="00000000" w14:paraId="00000008">
      <w:pPr>
        <w:numPr>
          <w:ilvl w:val="1"/>
          <w:numId w:val="21"/>
        </w:numPr>
        <w:pBdr>
          <w:top w:space="0" w:sz="0" w:val="nil"/>
          <w:bottom w:space="0" w:sz="0" w:val="nil"/>
          <w:right w:space="0" w:sz="0" w:val="nil"/>
          <w:between w:space="0" w:sz="0" w:val="nil"/>
        </w:pBdr>
        <w:spacing w:after="0" w:afterAutospacing="0" w:lineRule="auto"/>
        <w:ind w:left="1500" w:hanging="360"/>
      </w:pPr>
      <w:r w:rsidDel="00000000" w:rsidR="00000000" w:rsidRPr="00000000">
        <w:rPr>
          <w:color w:val="1f1f1f"/>
          <w:rtl w:val="0"/>
        </w:rPr>
        <w:t xml:space="preserve">Nuestra Ventaja Competitiva (El conocimiento "desde adentro" de la Sección Quinta).</w:t>
      </w:r>
    </w:p>
    <w:p w:rsidR="00000000" w:rsidDel="00000000" w:rsidP="00000000" w:rsidRDefault="00000000" w:rsidRPr="00000000" w14:paraId="00000009">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Áreas de Práctica:</w:t>
      </w:r>
    </w:p>
    <w:p w:rsidR="00000000" w:rsidDel="00000000" w:rsidP="00000000" w:rsidRDefault="00000000" w:rsidRPr="00000000" w14:paraId="0000000A">
      <w:pPr>
        <w:numPr>
          <w:ilvl w:val="1"/>
          <w:numId w:val="21"/>
        </w:numPr>
        <w:pBdr>
          <w:top w:space="0" w:sz="0" w:val="nil"/>
          <w:bottom w:space="0" w:sz="0" w:val="nil"/>
          <w:right w:space="0" w:sz="0" w:val="nil"/>
          <w:between w:space="0" w:sz="0" w:val="nil"/>
        </w:pBdr>
        <w:spacing w:after="0" w:afterAutospacing="0" w:lineRule="auto"/>
        <w:ind w:left="1500" w:hanging="360"/>
      </w:pPr>
      <w:r w:rsidDel="00000000" w:rsidR="00000000" w:rsidRPr="00000000">
        <w:rPr>
          <w:color w:val="1f1f1f"/>
          <w:rtl w:val="0"/>
        </w:rPr>
        <w:t xml:space="preserve">Nulidad Electoral e Impugnación (Incluye doble militancia).</w:t>
      </w:r>
    </w:p>
    <w:p w:rsidR="00000000" w:rsidDel="00000000" w:rsidP="00000000" w:rsidRDefault="00000000" w:rsidRPr="00000000" w14:paraId="0000000B">
      <w:pPr>
        <w:numPr>
          <w:ilvl w:val="1"/>
          <w:numId w:val="21"/>
        </w:numPr>
        <w:pBdr>
          <w:top w:space="0" w:sz="0" w:val="nil"/>
          <w:bottom w:space="0" w:sz="0" w:val="nil"/>
          <w:right w:space="0" w:sz="0" w:val="nil"/>
          <w:between w:space="0" w:sz="0" w:val="nil"/>
        </w:pBdr>
        <w:spacing w:after="0" w:afterAutospacing="0" w:lineRule="auto"/>
        <w:ind w:left="1500" w:hanging="360"/>
      </w:pPr>
      <w:r w:rsidDel="00000000" w:rsidR="00000000" w:rsidRPr="00000000">
        <w:rPr>
          <w:color w:val="1f1f1f"/>
          <w:rtl w:val="0"/>
        </w:rPr>
        <w:t xml:space="preserve">Pérdida de Investidura.</w:t>
      </w:r>
    </w:p>
    <w:p w:rsidR="00000000" w:rsidDel="00000000" w:rsidP="00000000" w:rsidRDefault="00000000" w:rsidRPr="00000000" w14:paraId="0000000C">
      <w:pPr>
        <w:numPr>
          <w:ilvl w:val="1"/>
          <w:numId w:val="21"/>
        </w:numPr>
        <w:pBdr>
          <w:top w:space="0" w:sz="0" w:val="nil"/>
          <w:bottom w:space="0" w:sz="0" w:val="nil"/>
          <w:right w:space="0" w:sz="0" w:val="nil"/>
          <w:between w:space="0" w:sz="0" w:val="nil"/>
        </w:pBdr>
        <w:spacing w:after="0" w:afterAutospacing="0" w:lineRule="auto"/>
        <w:ind w:left="1500" w:hanging="360"/>
      </w:pPr>
      <w:r w:rsidDel="00000000" w:rsidR="00000000" w:rsidRPr="00000000">
        <w:rPr>
          <w:color w:val="1f1f1f"/>
          <w:rtl w:val="0"/>
        </w:rPr>
        <w:t xml:space="preserve">Consultoría Electoral para Partidos y Candidatos (Inhabilidades, avales, inscripciones).</w:t>
      </w:r>
    </w:p>
    <w:p w:rsidR="00000000" w:rsidDel="00000000" w:rsidP="00000000" w:rsidRDefault="00000000" w:rsidRPr="00000000" w14:paraId="0000000D">
      <w:pPr>
        <w:numPr>
          <w:ilvl w:val="1"/>
          <w:numId w:val="21"/>
        </w:numPr>
        <w:pBdr>
          <w:top w:space="0" w:sz="0" w:val="nil"/>
          <w:bottom w:space="0" w:sz="0" w:val="nil"/>
          <w:right w:space="0" w:sz="0" w:val="nil"/>
          <w:between w:space="0" w:sz="0" w:val="nil"/>
        </w:pBdr>
        <w:spacing w:after="0" w:afterAutospacing="0" w:lineRule="auto"/>
        <w:ind w:left="1500" w:hanging="360"/>
      </w:pPr>
      <w:r w:rsidDel="00000000" w:rsidR="00000000" w:rsidRPr="00000000">
        <w:rPr>
          <w:color w:val="1f1f1f"/>
          <w:rtl w:val="0"/>
        </w:rPr>
        <w:t xml:space="preserve">Derecho Contencioso Administrativo y Función Pública.</w:t>
      </w:r>
    </w:p>
    <w:p w:rsidR="00000000" w:rsidDel="00000000" w:rsidP="00000000" w:rsidRDefault="00000000" w:rsidRPr="00000000" w14:paraId="0000000E">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Jurisprudencia y Actualidad (Blog/Insights):</w:t>
      </w:r>
      <w:r w:rsidDel="00000000" w:rsidR="00000000" w:rsidRPr="00000000">
        <w:rPr>
          <w:color w:val="1f1f1f"/>
          <w:rtl w:val="0"/>
        </w:rPr>
        <w:t xml:space="preserve"> Análisis de fallos, artículos de opinión técnica para SEO y construcción de autoridad.</w:t>
      </w:r>
    </w:p>
    <w:p w:rsidR="00000000" w:rsidDel="00000000" w:rsidP="00000000" w:rsidRDefault="00000000" w:rsidRPr="00000000" w14:paraId="0000000F">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Contacto Confidencial:</w:t>
      </w:r>
      <w:r w:rsidDel="00000000" w:rsidR="00000000" w:rsidRPr="00000000">
        <w:rPr>
          <w:color w:val="1f1f1f"/>
          <w:rtl w:val="0"/>
        </w:rPr>
        <w:t xml:space="preserve"> Formulario encriptado y directo.</w:t>
      </w:r>
    </w:p>
    <w:p w:rsidR="00000000" w:rsidDel="00000000" w:rsidP="00000000" w:rsidRDefault="00000000" w:rsidRPr="00000000" w14:paraId="000000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dprys2yc3xq" w:id="2"/>
      <w:bookmarkEnd w:id="2"/>
      <w:r w:rsidDel="00000000" w:rsidR="00000000" w:rsidRPr="00000000">
        <w:rPr>
          <w:b w:val="1"/>
          <w:bCs w:val="1"/>
          <w:color w:val="1f1f1f"/>
          <w:sz w:val="46"/>
          <w:szCs w:val="46"/>
          <w:rtl w:val="0"/>
        </w:rPr>
        <w:t xml:space="preserve">Guía de Estilo Web (UI/UX)</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Cliente:</w:t>
      </w:r>
      <w:r w:rsidDel="00000000" w:rsidR="00000000" w:rsidRPr="00000000">
        <w:rPr>
          <w:color w:val="1f1f1f"/>
          <w:rtl w:val="0"/>
        </w:rPr>
        <w:t xml:space="preserve"> Buitrago &amp; Villota | Firma Boutique de Alta Magistratura</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Concepto Visual:</w:t>
      </w:r>
      <w:r w:rsidDel="00000000" w:rsidR="00000000" w:rsidRPr="00000000">
        <w:rPr>
          <w:color w:val="1f1f1f"/>
          <w:rtl w:val="0"/>
        </w:rPr>
        <w:t xml:space="preserve"> Elegancia nocturna, autoridad, exclusividad ("Noche y Oro"). Estilo de firma "High-End" o Boutique de lujo.</w:t>
      </w:r>
    </w:p>
    <w:p w:rsidR="00000000" w:rsidDel="00000000" w:rsidP="00000000" w:rsidRDefault="00000000" w:rsidRPr="00000000" w14:paraId="0000001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40clmrbhnz64" w:id="3"/>
      <w:bookmarkEnd w:id="3"/>
      <w:r w:rsidDel="00000000" w:rsidR="00000000" w:rsidRPr="00000000">
        <w:rPr>
          <w:b w:val="1"/>
          <w:bCs w:val="1"/>
          <w:color w:val="1f1f1f"/>
          <w:sz w:val="34"/>
          <w:szCs w:val="34"/>
          <w:rtl w:val="0"/>
        </w:rPr>
        <w:t xml:space="preserve">1. Paleta de Colores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La paleta se basa en un alto contraste entre tonos oscuros y profundos (que denotan autoridad y rigor) y destellos luminosos en oro y beige (que aportan lujo, cercanía y modernidad).</w:t>
      </w:r>
    </w:p>
    <w:p w:rsidR="00000000" w:rsidDel="00000000" w:rsidP="00000000" w:rsidRDefault="00000000" w:rsidRPr="00000000" w14:paraId="00000016">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Color Principal (Fondo oscuro y navbar):</w:t>
      </w:r>
    </w:p>
    <w:p w:rsidR="00000000" w:rsidDel="00000000" w:rsidP="00000000" w:rsidRDefault="00000000" w:rsidRPr="00000000" w14:paraId="00000017">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Nombre:</w:t>
      </w:r>
      <w:r w:rsidDel="00000000" w:rsidR="00000000" w:rsidRPr="00000000">
        <w:rPr>
          <w:color w:val="1f1f1f"/>
          <w:rtl w:val="0"/>
        </w:rPr>
        <w:t xml:space="preserve"> Titanio (Morado Noche Profunda)</w:t>
      </w:r>
    </w:p>
    <w:p w:rsidR="00000000" w:rsidDel="00000000" w:rsidP="00000000" w:rsidRDefault="00000000" w:rsidRPr="00000000" w14:paraId="00000018">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HEX:</w:t>
      </w:r>
      <w:r w:rsidDel="00000000" w:rsidR="00000000" w:rsidRPr="00000000">
        <w:rPr>
          <w:color w:val="1f1f1f"/>
          <w:rtl w:val="0"/>
        </w:rPr>
        <w:t xml:space="preserve"> </w:t>
      </w:r>
      <w:r w:rsidDel="00000000" w:rsidR="00000000" w:rsidRPr="00000000">
        <w:rPr>
          <w:color w:val="444746"/>
          <w:shd w:fill="e9eef6" w:val="clear"/>
          <w:rtl w:val="0"/>
        </w:rPr>
        <w:t xml:space="preserve">#12001c</w:t>
      </w:r>
    </w:p>
    <w:p w:rsidR="00000000" w:rsidDel="00000000" w:rsidP="00000000" w:rsidRDefault="00000000" w:rsidRPr="00000000" w14:paraId="00000019">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Uso:</w:t>
      </w:r>
      <w:r w:rsidDel="00000000" w:rsidR="00000000" w:rsidRPr="00000000">
        <w:rPr>
          <w:color w:val="1f1f1f"/>
          <w:rtl w:val="0"/>
        </w:rPr>
        <w:t xml:space="preserve"> Fondos principales (Hero banner), secciones de alto contraste, textos de encabezados sobre fondos claros.</w:t>
      </w:r>
    </w:p>
    <w:p w:rsidR="00000000" w:rsidDel="00000000" w:rsidP="00000000" w:rsidRDefault="00000000" w:rsidRPr="00000000" w14:paraId="0000001A">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Color de Acento (Botones, iconos, líneas):</w:t>
      </w:r>
    </w:p>
    <w:p w:rsidR="00000000" w:rsidDel="00000000" w:rsidP="00000000" w:rsidRDefault="00000000" w:rsidRPr="00000000" w14:paraId="0000001B">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Nombre:</w:t>
      </w:r>
      <w:r w:rsidDel="00000000" w:rsidR="00000000" w:rsidRPr="00000000">
        <w:rPr>
          <w:color w:val="1f1f1f"/>
          <w:rtl w:val="0"/>
        </w:rPr>
        <w:t xml:space="preserve"> Dorado (Amarillo Oro)</w:t>
      </w:r>
    </w:p>
    <w:p w:rsidR="00000000" w:rsidDel="00000000" w:rsidP="00000000" w:rsidRDefault="00000000" w:rsidRPr="00000000" w14:paraId="0000001C">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HEX:</w:t>
      </w:r>
      <w:r w:rsidDel="00000000" w:rsidR="00000000" w:rsidRPr="00000000">
        <w:rPr>
          <w:color w:val="1f1f1f"/>
          <w:rtl w:val="0"/>
        </w:rPr>
        <w:t xml:space="preserve"> </w:t>
      </w:r>
      <w:r w:rsidDel="00000000" w:rsidR="00000000" w:rsidRPr="00000000">
        <w:rPr>
          <w:color w:val="444746"/>
          <w:shd w:fill="e9eef6" w:val="clear"/>
          <w:rtl w:val="0"/>
        </w:rPr>
        <w:t xml:space="preserve">#f4b42b</w:t>
      </w:r>
    </w:p>
    <w:p w:rsidR="00000000" w:rsidDel="00000000" w:rsidP="00000000" w:rsidRDefault="00000000" w:rsidRPr="00000000" w14:paraId="0000001D">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Uso:</w:t>
      </w:r>
      <w:r w:rsidDel="00000000" w:rsidR="00000000" w:rsidRPr="00000000">
        <w:rPr>
          <w:color w:val="1f1f1f"/>
          <w:rtl w:val="0"/>
        </w:rPr>
        <w:t xml:space="preserve"> Llamados a la acción (botones), iconos destacados, líneas divisorias, resplandores de fondo (gradientes).</w:t>
      </w:r>
    </w:p>
    <w:p w:rsidR="00000000" w:rsidDel="00000000" w:rsidP="00000000" w:rsidRDefault="00000000" w:rsidRPr="00000000" w14:paraId="0000001E">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Color de Texto (Sobre fondos claros):</w:t>
      </w:r>
    </w:p>
    <w:p w:rsidR="00000000" w:rsidDel="00000000" w:rsidP="00000000" w:rsidRDefault="00000000" w:rsidRPr="00000000" w14:paraId="0000001F">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Nombre:</w:t>
      </w:r>
      <w:r w:rsidDel="00000000" w:rsidR="00000000" w:rsidRPr="00000000">
        <w:rPr>
          <w:color w:val="1f1f1f"/>
          <w:rtl w:val="0"/>
        </w:rPr>
        <w:t xml:space="preserve"> Carbón (Índigo Profundo)</w:t>
      </w:r>
    </w:p>
    <w:p w:rsidR="00000000" w:rsidDel="00000000" w:rsidP="00000000" w:rsidRDefault="00000000" w:rsidRPr="00000000" w14:paraId="00000020">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HEX:</w:t>
      </w:r>
      <w:r w:rsidDel="00000000" w:rsidR="00000000" w:rsidRPr="00000000">
        <w:rPr>
          <w:color w:val="1f1f1f"/>
          <w:rtl w:val="0"/>
        </w:rPr>
        <w:t xml:space="preserve"> </w:t>
      </w:r>
      <w:r w:rsidDel="00000000" w:rsidR="00000000" w:rsidRPr="00000000">
        <w:rPr>
          <w:color w:val="444746"/>
          <w:shd w:fill="e9eef6" w:val="clear"/>
          <w:rtl w:val="0"/>
        </w:rPr>
        <w:t xml:space="preserve">#3b0f9b</w:t>
      </w:r>
    </w:p>
    <w:p w:rsidR="00000000" w:rsidDel="00000000" w:rsidP="00000000" w:rsidRDefault="00000000" w:rsidRPr="00000000" w14:paraId="00000021">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Uso:</w:t>
      </w:r>
      <w:r w:rsidDel="00000000" w:rsidR="00000000" w:rsidRPr="00000000">
        <w:rPr>
          <w:color w:val="1f1f1f"/>
          <w:rtl w:val="0"/>
        </w:rPr>
        <w:t xml:space="preserve"> Párrafos largos, descripciones, texto secundario sobre el fondo beige.</w:t>
      </w:r>
    </w:p>
    <w:p w:rsidR="00000000" w:rsidDel="00000000" w:rsidP="00000000" w:rsidRDefault="00000000" w:rsidRPr="00000000" w14:paraId="00000022">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Color de Fondo Claro (Espacio negativo):</w:t>
      </w:r>
    </w:p>
    <w:p w:rsidR="00000000" w:rsidDel="00000000" w:rsidP="00000000" w:rsidRDefault="00000000" w:rsidRPr="00000000" w14:paraId="00000023">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Nombre:</w:t>
      </w:r>
      <w:r w:rsidDel="00000000" w:rsidR="00000000" w:rsidRPr="00000000">
        <w:rPr>
          <w:color w:val="1f1f1f"/>
          <w:rtl w:val="0"/>
        </w:rPr>
        <w:t xml:space="preserve"> Nieve (Beige Claro)</w:t>
      </w:r>
    </w:p>
    <w:p w:rsidR="00000000" w:rsidDel="00000000" w:rsidP="00000000" w:rsidRDefault="00000000" w:rsidRPr="00000000" w14:paraId="00000024">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HEX:</w:t>
      </w:r>
      <w:r w:rsidDel="00000000" w:rsidR="00000000" w:rsidRPr="00000000">
        <w:rPr>
          <w:color w:val="1f1f1f"/>
          <w:rtl w:val="0"/>
        </w:rPr>
        <w:t xml:space="preserve"> </w:t>
      </w:r>
      <w:r w:rsidDel="00000000" w:rsidR="00000000" w:rsidRPr="00000000">
        <w:rPr>
          <w:color w:val="444746"/>
          <w:shd w:fill="e9eef6" w:val="clear"/>
          <w:rtl w:val="0"/>
        </w:rPr>
        <w:t xml:space="preserve">#f5f3ee</w:t>
      </w:r>
    </w:p>
    <w:p w:rsidR="00000000" w:rsidDel="00000000" w:rsidP="00000000" w:rsidRDefault="00000000" w:rsidRPr="00000000" w14:paraId="00000025">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Uso:</w:t>
      </w:r>
      <w:r w:rsidDel="00000000" w:rsidR="00000000" w:rsidRPr="00000000">
        <w:rPr>
          <w:color w:val="1f1f1f"/>
          <w:rtl w:val="0"/>
        </w:rPr>
        <w:t xml:space="preserve"> Fondos de secciones informativas (FAQs, Áreas de Práctica), color de texto sobre fondos oscuros.</w:t>
      </w:r>
    </w:p>
    <w:p w:rsidR="00000000" w:rsidDel="00000000" w:rsidP="00000000" w:rsidRDefault="00000000" w:rsidRPr="00000000" w14:paraId="00000026">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Color Ultra Oscuro (Footer):</w:t>
      </w:r>
    </w:p>
    <w:p w:rsidR="00000000" w:rsidDel="00000000" w:rsidP="00000000" w:rsidRDefault="00000000" w:rsidRPr="00000000" w14:paraId="00000027">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Nombre:</w:t>
      </w:r>
      <w:r w:rsidDel="00000000" w:rsidR="00000000" w:rsidRPr="00000000">
        <w:rPr>
          <w:color w:val="1f1f1f"/>
          <w:rtl w:val="0"/>
        </w:rPr>
        <w:t xml:space="preserve"> Footer Dark</w:t>
      </w:r>
    </w:p>
    <w:p w:rsidR="00000000" w:rsidDel="00000000" w:rsidP="00000000" w:rsidRDefault="00000000" w:rsidRPr="00000000" w14:paraId="00000028">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HEX:</w:t>
      </w:r>
      <w:r w:rsidDel="00000000" w:rsidR="00000000" w:rsidRPr="00000000">
        <w:rPr>
          <w:color w:val="1f1f1f"/>
          <w:rtl w:val="0"/>
        </w:rPr>
        <w:t xml:space="preserve"> </w:t>
      </w:r>
      <w:r w:rsidDel="00000000" w:rsidR="00000000" w:rsidRPr="00000000">
        <w:rPr>
          <w:color w:val="444746"/>
          <w:shd w:fill="e9eef6" w:val="clear"/>
          <w:rtl w:val="0"/>
        </w:rPr>
        <w:t xml:space="preserve">#0a000f</w:t>
      </w:r>
    </w:p>
    <w:p w:rsidR="00000000" w:rsidDel="00000000" w:rsidP="00000000" w:rsidRDefault="00000000" w:rsidRPr="00000000" w14:paraId="00000029">
      <w:pPr>
        <w:numPr>
          <w:ilvl w:val="1"/>
          <w:numId w:val="27"/>
        </w:numPr>
        <w:pBdr>
          <w:top w:space="0" w:sz="0" w:val="nil"/>
          <w:bottom w:space="0" w:sz="0" w:val="nil"/>
          <w:right w:space="0" w:sz="0" w:val="nil"/>
          <w:between w:space="0" w:sz="0" w:val="nil"/>
        </w:pBdr>
        <w:spacing w:after="480" w:lineRule="auto"/>
        <w:ind w:left="1440" w:hanging="360"/>
      </w:pPr>
      <w:r w:rsidDel="00000000" w:rsidR="00000000" w:rsidRPr="00000000">
        <w:rPr>
          <w:b w:val="1"/>
          <w:bCs w:val="1"/>
          <w:color w:val="1f1f1f"/>
          <w:rtl w:val="0"/>
        </w:rPr>
        <w:t xml:space="preserve">Uso:</w:t>
      </w:r>
      <w:r w:rsidDel="00000000" w:rsidR="00000000" w:rsidRPr="00000000">
        <w:rPr>
          <w:color w:val="1f1f1f"/>
          <w:rtl w:val="0"/>
        </w:rPr>
        <w:t xml:space="preserve"> Exclusivamente para el pie de página para dar un cierre visual pesado.</w:t>
      </w:r>
    </w:p>
    <w:p w:rsidR="00000000" w:rsidDel="00000000" w:rsidP="00000000" w:rsidRDefault="00000000" w:rsidRPr="00000000" w14:paraId="0000002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dtar2sp90pv" w:id="4"/>
      <w:bookmarkEnd w:id="4"/>
      <w:r w:rsidDel="00000000" w:rsidR="00000000" w:rsidRPr="00000000">
        <w:rPr>
          <w:b w:val="1"/>
          <w:bCs w:val="1"/>
          <w:color w:val="1f1f1f"/>
          <w:sz w:val="34"/>
          <w:szCs w:val="34"/>
          <w:rtl w:val="0"/>
        </w:rPr>
        <w:t xml:space="preserve">2. Tipografía</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El diseño utiliza una combinación clásica/moderna alojada en Google Fonts.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A. Tipografía Principal (Títulos y Encabezados)</w:t>
      </w:r>
    </w:p>
    <w:p w:rsidR="00000000" w:rsidDel="00000000" w:rsidP="00000000" w:rsidRDefault="00000000" w:rsidRPr="00000000" w14:paraId="0000002D">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Familia:</w:t>
      </w:r>
      <w:r w:rsidDel="00000000" w:rsidR="00000000" w:rsidRPr="00000000">
        <w:rPr>
          <w:color w:val="1f1f1f"/>
          <w:rtl w:val="0"/>
        </w:rPr>
        <w:t xml:space="preserve"> </w:t>
      </w:r>
      <w:r w:rsidDel="00000000" w:rsidR="00000000" w:rsidRPr="00000000">
        <w:rPr>
          <w:color w:val="444746"/>
          <w:shd w:fill="e9eef6" w:val="clear"/>
          <w:rtl w:val="0"/>
        </w:rPr>
        <w:t xml:space="preserve">Cormorant Garamond</w:t>
      </w:r>
      <w:r w:rsidDel="00000000" w:rsidR="00000000" w:rsidRPr="00000000">
        <w:rPr>
          <w:color w:val="1f1f1f"/>
          <w:rtl w:val="0"/>
        </w:rPr>
        <w:t xml:space="preserve"> (Serif)</w:t>
      </w:r>
    </w:p>
    <w:p w:rsidR="00000000" w:rsidDel="00000000" w:rsidP="00000000" w:rsidRDefault="00000000" w:rsidRPr="00000000" w14:paraId="0000002E">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Pesos utilizados:</w:t>
      </w:r>
      <w:r w:rsidDel="00000000" w:rsidR="00000000" w:rsidRPr="00000000">
        <w:rPr>
          <w:color w:val="1f1f1f"/>
          <w:rtl w:val="0"/>
        </w:rPr>
        <w:t xml:space="preserve"> Light (300), Regular (400), Medium (500), SemiBold (600), Bold (700).</w:t>
      </w:r>
    </w:p>
    <w:p w:rsidR="00000000" w:rsidDel="00000000" w:rsidP="00000000" w:rsidRDefault="00000000" w:rsidRPr="00000000" w14:paraId="0000002F">
      <w:pPr>
        <w:numPr>
          <w:ilvl w:val="0"/>
          <w:numId w:val="9"/>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Uso:</w:t>
      </w:r>
      <w:r w:rsidDel="00000000" w:rsidR="00000000" w:rsidRPr="00000000">
        <w:rPr>
          <w:color w:val="1f1f1f"/>
          <w:rtl w:val="0"/>
        </w:rPr>
        <w:t xml:space="preserve"> Exclusiva para H1, H2, H3, Logotipo tipográfico y citas destacadas. Se recomienda usarla en formato "Light" o "Regular" para gran formato y agregar </w:t>
      </w:r>
      <w:r w:rsidDel="00000000" w:rsidR="00000000" w:rsidRPr="00000000">
        <w:rPr>
          <w:color w:val="444746"/>
          <w:shd w:fill="e9eef6" w:val="clear"/>
          <w:rtl w:val="0"/>
        </w:rPr>
        <w:t xml:space="preserve">italic</w:t>
      </w:r>
      <w:r w:rsidDel="00000000" w:rsidR="00000000" w:rsidRPr="00000000">
        <w:rPr>
          <w:color w:val="1f1f1f"/>
          <w:rtl w:val="0"/>
        </w:rPr>
        <w:t xml:space="preserve"> en palabras clave para un toque editorial.</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B. Tipografía Secundaria (Cuerpo de texto y UI)</w:t>
      </w:r>
    </w:p>
    <w:p w:rsidR="00000000" w:rsidDel="00000000" w:rsidP="00000000" w:rsidRDefault="00000000" w:rsidRPr="00000000" w14:paraId="00000031">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Familia:</w:t>
      </w:r>
      <w:r w:rsidDel="00000000" w:rsidR="00000000" w:rsidRPr="00000000">
        <w:rPr>
          <w:color w:val="1f1f1f"/>
          <w:rtl w:val="0"/>
        </w:rPr>
        <w:t xml:space="preserve"> </w:t>
      </w:r>
      <w:r w:rsidDel="00000000" w:rsidR="00000000" w:rsidRPr="00000000">
        <w:rPr>
          <w:color w:val="444746"/>
          <w:shd w:fill="e9eef6" w:val="clear"/>
          <w:rtl w:val="0"/>
        </w:rPr>
        <w:t xml:space="preserve">Inter</w:t>
      </w:r>
      <w:r w:rsidDel="00000000" w:rsidR="00000000" w:rsidRPr="00000000">
        <w:rPr>
          <w:color w:val="1f1f1f"/>
          <w:rtl w:val="0"/>
        </w:rPr>
        <w:t xml:space="preserve"> (Sans-Serif)</w:t>
      </w:r>
    </w:p>
    <w:p w:rsidR="00000000" w:rsidDel="00000000" w:rsidP="00000000" w:rsidRDefault="00000000" w:rsidRPr="00000000" w14:paraId="00000032">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Pesos utilizados:</w:t>
      </w:r>
      <w:r w:rsidDel="00000000" w:rsidR="00000000" w:rsidRPr="00000000">
        <w:rPr>
          <w:color w:val="1f1f1f"/>
          <w:rtl w:val="0"/>
        </w:rPr>
        <w:t xml:space="preserve"> Light (300), Regular (400), Medium (500), SemiBold (600).</w:t>
      </w:r>
    </w:p>
    <w:p w:rsidR="00000000" w:rsidDel="00000000" w:rsidP="00000000" w:rsidRDefault="00000000" w:rsidRPr="00000000" w14:paraId="00000033">
      <w:pPr>
        <w:numPr>
          <w:ilvl w:val="0"/>
          <w:numId w:val="26"/>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Uso:</w:t>
      </w:r>
      <w:r w:rsidDel="00000000" w:rsidR="00000000" w:rsidRPr="00000000">
        <w:rPr>
          <w:color w:val="1f1f1f"/>
          <w:rtl w:val="0"/>
        </w:rPr>
        <w:t xml:space="preserve"> Párrafos, botones, menús de navegación, textos pequeños. En menús y botones se suele usar en mayúsculas (</w:t>
      </w:r>
      <w:r w:rsidDel="00000000" w:rsidR="00000000" w:rsidRPr="00000000">
        <w:rPr>
          <w:color w:val="444746"/>
          <w:shd w:fill="e9eef6" w:val="clear"/>
          <w:rtl w:val="0"/>
        </w:rPr>
        <w:t xml:space="preserve">uppercase</w:t>
      </w:r>
      <w:r w:rsidDel="00000000" w:rsidR="00000000" w:rsidRPr="00000000">
        <w:rPr>
          <w:color w:val="1f1f1f"/>
          <w:rtl w:val="0"/>
        </w:rPr>
        <w:t xml:space="preserve">) con un espaciado amplio entre letras (</w:t>
      </w:r>
      <w:r w:rsidDel="00000000" w:rsidR="00000000" w:rsidRPr="00000000">
        <w:rPr>
          <w:color w:val="444746"/>
          <w:shd w:fill="e9eef6" w:val="clear"/>
          <w:rtl w:val="0"/>
        </w:rPr>
        <w:t xml:space="preserve">letter-spacing: 0.1em</w:t>
      </w:r>
      <w:r w:rsidDel="00000000" w:rsidR="00000000" w:rsidRPr="00000000">
        <w:rPr>
          <w:color w:val="1f1f1f"/>
          <w:rtl w:val="0"/>
        </w:rPr>
        <w:t xml:space="preserve"> a </w:t>
      </w:r>
      <w:r w:rsidDel="00000000" w:rsidR="00000000" w:rsidRPr="00000000">
        <w:rPr>
          <w:color w:val="444746"/>
          <w:shd w:fill="e9eef6" w:val="clear"/>
          <w:rtl w:val="0"/>
        </w:rPr>
        <w:t xml:space="preserve">0.25em</w:t>
      </w:r>
      <w:r w:rsidDel="00000000" w:rsidR="00000000" w:rsidRPr="00000000">
        <w:rPr>
          <w:color w:val="1f1f1f"/>
          <w:rtl w:val="0"/>
        </w:rPr>
        <w:t xml:space="preserve">).</w:t>
      </w:r>
    </w:p>
    <w:p w:rsidR="00000000" w:rsidDel="00000000" w:rsidP="00000000" w:rsidRDefault="00000000" w:rsidRPr="00000000" w14:paraId="0000003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n0r1sjyyy3e" w:id="5"/>
      <w:bookmarkEnd w:id="5"/>
      <w:r w:rsidDel="00000000" w:rsidR="00000000" w:rsidRPr="00000000">
        <w:rPr>
          <w:b w:val="1"/>
          <w:bCs w:val="1"/>
          <w:color w:val="1f1f1f"/>
          <w:sz w:val="34"/>
          <w:szCs w:val="34"/>
          <w:rtl w:val="0"/>
        </w:rPr>
        <w:t xml:space="preserve">3. Estilos de Interfaz (UI Elements)</w:t>
      </w:r>
    </w:p>
    <w:p w:rsidR="00000000" w:rsidDel="00000000" w:rsidP="00000000" w:rsidRDefault="00000000" w:rsidRPr="00000000" w14:paraId="000000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o6uet5iyb49" w:id="6"/>
      <w:bookmarkEnd w:id="6"/>
      <w:r w:rsidDel="00000000" w:rsidR="00000000" w:rsidRPr="00000000">
        <w:rPr>
          <w:b w:val="1"/>
          <w:bCs w:val="1"/>
          <w:color w:val="1f1f1f"/>
          <w:sz w:val="26"/>
          <w:szCs w:val="26"/>
          <w:rtl w:val="0"/>
        </w:rPr>
        <w:t xml:space="preserve">Botones y Llamados a la Acción (CTAs)</w:t>
      </w:r>
    </w:p>
    <w:p w:rsidR="00000000" w:rsidDel="00000000" w:rsidP="00000000" w:rsidRDefault="00000000" w:rsidRPr="00000000" w14:paraId="00000036">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Forma:</w:t>
      </w:r>
      <w:r w:rsidDel="00000000" w:rsidR="00000000" w:rsidRPr="00000000">
        <w:rPr>
          <w:color w:val="1f1f1f"/>
          <w:rtl w:val="0"/>
        </w:rPr>
        <w:t xml:space="preserve"> Botones tipo píldora / bordes completamente redondeados (</w:t>
      </w:r>
      <w:r w:rsidDel="00000000" w:rsidR="00000000" w:rsidRPr="00000000">
        <w:rPr>
          <w:color w:val="444746"/>
          <w:shd w:fill="e9eef6" w:val="clear"/>
          <w:rtl w:val="0"/>
        </w:rPr>
        <w:t xml:space="preserve">border-radius: 9999px</w:t>
      </w:r>
      <w:r w:rsidDel="00000000" w:rsidR="00000000" w:rsidRPr="00000000">
        <w:rPr>
          <w:color w:val="1f1f1f"/>
          <w:rtl w:val="0"/>
        </w:rPr>
        <w:t xml:space="preserve"> o </w:t>
      </w:r>
      <w:r w:rsidDel="00000000" w:rsidR="00000000" w:rsidRPr="00000000">
        <w:rPr>
          <w:color w:val="444746"/>
          <w:shd w:fill="e9eef6" w:val="clear"/>
          <w:rtl w:val="0"/>
        </w:rPr>
        <w:t xml:space="preserve">rounded-full</w:t>
      </w:r>
      <w:r w:rsidDel="00000000" w:rsidR="00000000" w:rsidRPr="00000000">
        <w:rPr>
          <w:color w:val="1f1f1f"/>
          <w:rtl w:val="0"/>
        </w:rPr>
        <w:t xml:space="preserve"> en Tailwind).</w:t>
      </w:r>
    </w:p>
    <w:p w:rsidR="00000000" w:rsidDel="00000000" w:rsidP="00000000" w:rsidRDefault="00000000" w:rsidRPr="00000000" w14:paraId="00000037">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Botón Principal:</w:t>
      </w:r>
      <w:r w:rsidDel="00000000" w:rsidR="00000000" w:rsidRPr="00000000">
        <w:rPr>
          <w:color w:val="1f1f1f"/>
          <w:rtl w:val="0"/>
        </w:rPr>
        <w:t xml:space="preserve"> Fondo Dorado (</w:t>
      </w:r>
      <w:r w:rsidDel="00000000" w:rsidR="00000000" w:rsidRPr="00000000">
        <w:rPr>
          <w:color w:val="444746"/>
          <w:shd w:fill="e9eef6" w:val="clear"/>
          <w:rtl w:val="0"/>
        </w:rPr>
        <w:t xml:space="preserve">#f4b42b</w:t>
      </w:r>
      <w:r w:rsidDel="00000000" w:rsidR="00000000" w:rsidRPr="00000000">
        <w:rPr>
          <w:color w:val="1f1f1f"/>
          <w:rtl w:val="0"/>
        </w:rPr>
        <w:t xml:space="preserve">), texto oscuro, sombra sutil del mismo color dorado para dar efecto de resplandor. Efecto hover: escala ligera (1.05x).</w:t>
      </w:r>
    </w:p>
    <w:p w:rsidR="00000000" w:rsidDel="00000000" w:rsidP="00000000" w:rsidRDefault="00000000" w:rsidRPr="00000000" w14:paraId="00000038">
      <w:pPr>
        <w:numPr>
          <w:ilvl w:val="0"/>
          <w:numId w:val="5"/>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Botón Secundario / Outline:</w:t>
      </w:r>
      <w:r w:rsidDel="00000000" w:rsidR="00000000" w:rsidRPr="00000000">
        <w:rPr>
          <w:color w:val="1f1f1f"/>
          <w:rtl w:val="0"/>
        </w:rPr>
        <w:t xml:space="preserve"> Borde fino Dorado, fondo transparente, texto Dorado. Efecto hover: Fondo Dorado, texto oscuro.</w:t>
      </w:r>
    </w:p>
    <w:p w:rsidR="00000000" w:rsidDel="00000000" w:rsidP="00000000" w:rsidRDefault="00000000" w:rsidRPr="00000000" w14:paraId="0000003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6ke9oom7v74" w:id="7"/>
      <w:bookmarkEnd w:id="7"/>
      <w:r w:rsidDel="00000000" w:rsidR="00000000" w:rsidRPr="00000000">
        <w:rPr>
          <w:b w:val="1"/>
          <w:bCs w:val="1"/>
          <w:color w:val="1f1f1f"/>
          <w:sz w:val="26"/>
          <w:szCs w:val="26"/>
          <w:rtl w:val="0"/>
        </w:rPr>
        <w:t xml:space="preserve">Tarjetas (Cards - Áreas de Práctica)</w:t>
      </w:r>
    </w:p>
    <w:p w:rsidR="00000000" w:rsidDel="00000000" w:rsidP="00000000" w:rsidRDefault="00000000" w:rsidRPr="00000000" w14:paraId="0000003A">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Forma:</w:t>
      </w:r>
      <w:r w:rsidDel="00000000" w:rsidR="00000000" w:rsidRPr="00000000">
        <w:rPr>
          <w:color w:val="1f1f1f"/>
          <w:rtl w:val="0"/>
        </w:rPr>
        <w:t xml:space="preserve"> Bordes curvos amplios (</w:t>
      </w:r>
      <w:r w:rsidDel="00000000" w:rsidR="00000000" w:rsidRPr="00000000">
        <w:rPr>
          <w:color w:val="444746"/>
          <w:shd w:fill="e9eef6" w:val="clear"/>
          <w:rtl w:val="0"/>
        </w:rPr>
        <w:t xml:space="preserve">border-radius: 1.5rem</w:t>
      </w:r>
      <w:r w:rsidDel="00000000" w:rsidR="00000000" w:rsidRPr="00000000">
        <w:rPr>
          <w:color w:val="1f1f1f"/>
          <w:rtl w:val="0"/>
        </w:rPr>
        <w:t xml:space="preserve"> o </w:t>
      </w:r>
      <w:r w:rsidDel="00000000" w:rsidR="00000000" w:rsidRPr="00000000">
        <w:rPr>
          <w:color w:val="444746"/>
          <w:shd w:fill="e9eef6" w:val="clear"/>
          <w:rtl w:val="0"/>
        </w:rPr>
        <w:t xml:space="preserve">rounded-3xl</w:t>
      </w:r>
      <w:r w:rsidDel="00000000" w:rsidR="00000000" w:rsidRPr="00000000">
        <w:rPr>
          <w:color w:val="1f1f1f"/>
          <w:rtl w:val="0"/>
        </w:rPr>
        <w:t xml:space="preserve">).</w:t>
      </w:r>
    </w:p>
    <w:p w:rsidR="00000000" w:rsidDel="00000000" w:rsidP="00000000" w:rsidRDefault="00000000" w:rsidRPr="00000000" w14:paraId="0000003B">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Fondo:</w:t>
      </w:r>
      <w:r w:rsidDel="00000000" w:rsidR="00000000" w:rsidRPr="00000000">
        <w:rPr>
          <w:color w:val="1f1f1f"/>
          <w:rtl w:val="0"/>
        </w:rPr>
        <w:t xml:space="preserve"> Blanco puro o Beige muy claro.</w:t>
      </w:r>
    </w:p>
    <w:p w:rsidR="00000000" w:rsidDel="00000000" w:rsidP="00000000" w:rsidRDefault="00000000" w:rsidRPr="00000000" w14:paraId="0000003C">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Sombra:</w:t>
      </w:r>
      <w:r w:rsidDel="00000000" w:rsidR="00000000" w:rsidRPr="00000000">
        <w:rPr>
          <w:color w:val="1f1f1f"/>
          <w:rtl w:val="0"/>
        </w:rPr>
        <w:t xml:space="preserve"> Sombra muy suave y difusa en estado de reposo.</w:t>
      </w:r>
    </w:p>
    <w:p w:rsidR="00000000" w:rsidDel="00000000" w:rsidP="00000000" w:rsidRDefault="00000000" w:rsidRPr="00000000" w14:paraId="0000003D">
      <w:pPr>
        <w:numPr>
          <w:ilvl w:val="0"/>
          <w:numId w:val="19"/>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Efecto Hover:</w:t>
      </w:r>
      <w:r w:rsidDel="00000000" w:rsidR="00000000" w:rsidRPr="00000000">
        <w:rPr>
          <w:color w:val="1f1f1f"/>
          <w:rtl w:val="0"/>
        </w:rPr>
        <w:t xml:space="preserve"> La tarjeta se eleva ligeramente (desplazamiento en Y de -8px) y la sombra se vuelve más pronunciada con un sutil tinte dorado.</w:t>
      </w:r>
    </w:p>
    <w:p w:rsidR="00000000" w:rsidDel="00000000" w:rsidP="00000000" w:rsidRDefault="00000000" w:rsidRPr="00000000" w14:paraId="0000003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siqnkcxu7af" w:id="8"/>
      <w:bookmarkEnd w:id="8"/>
      <w:r w:rsidDel="00000000" w:rsidR="00000000" w:rsidRPr="00000000">
        <w:rPr>
          <w:b w:val="1"/>
          <w:bCs w:val="1"/>
          <w:color w:val="1f1f1f"/>
          <w:sz w:val="26"/>
          <w:szCs w:val="26"/>
          <w:rtl w:val="0"/>
        </w:rPr>
        <w:t xml:space="preserve">Tratamiento de Imágenes (Dirección de Arte Editorial)</w:t>
      </w:r>
    </w:p>
    <w:p w:rsidR="00000000" w:rsidDel="00000000" w:rsidP="00000000" w:rsidRDefault="00000000" w:rsidRPr="00000000" w14:paraId="0000003F">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Forma (Tendencia):</w:t>
      </w:r>
      <w:r w:rsidDel="00000000" w:rsidR="00000000" w:rsidRPr="00000000">
        <w:rPr>
          <w:color w:val="1f1f1f"/>
          <w:rtl w:val="0"/>
        </w:rPr>
        <w:t xml:space="preserve"> Forma de arco para retratos (</w:t>
      </w:r>
      <w:r w:rsidDel="00000000" w:rsidR="00000000" w:rsidRPr="00000000">
        <w:rPr>
          <w:color w:val="444746"/>
          <w:shd w:fill="e9eef6" w:val="clear"/>
          <w:rtl w:val="0"/>
        </w:rPr>
        <w:t xml:space="preserve">border-radius: 999px 999px 0 0</w:t>
      </w:r>
      <w:r w:rsidDel="00000000" w:rsidR="00000000" w:rsidRPr="00000000">
        <w:rPr>
          <w:color w:val="1f1f1f"/>
          <w:rtl w:val="0"/>
        </w:rPr>
        <w:t xml:space="preserve">).</w:t>
      </w:r>
    </w:p>
    <w:p w:rsidR="00000000" w:rsidDel="00000000" w:rsidP="00000000" w:rsidRDefault="00000000" w:rsidRPr="00000000" w14:paraId="00000040">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Filtros (CSS):</w:t>
      </w:r>
      <w:r w:rsidDel="00000000" w:rsidR="00000000" w:rsidRPr="00000000">
        <w:rPr>
          <w:color w:val="1f1f1f"/>
          <w:rtl w:val="0"/>
        </w:rPr>
        <w:t xml:space="preserve"> Las fotografías de los socios deben tener un aspecto dramático.</w:t>
      </w:r>
    </w:p>
    <w:p w:rsidR="00000000" w:rsidDel="00000000" w:rsidP="00000000" w:rsidRDefault="00000000" w:rsidRPr="00000000" w14:paraId="00000041">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Estado normal:</w:t>
      </w:r>
      <w:r w:rsidDel="00000000" w:rsidR="00000000" w:rsidRPr="00000000">
        <w:rPr>
          <w:color w:val="1f1f1f"/>
          <w:rtl w:val="0"/>
        </w:rPr>
        <w:t xml:space="preserve"> Escala de grises al 80%, contraste alto (110%), brillo ligeramente reducido (90%).</w:t>
      </w:r>
    </w:p>
    <w:p w:rsidR="00000000" w:rsidDel="00000000" w:rsidP="00000000" w:rsidRDefault="00000000" w:rsidRPr="00000000" w14:paraId="00000042">
      <w:pPr>
        <w:numPr>
          <w:ilvl w:val="1"/>
          <w:numId w:val="16"/>
        </w:numPr>
        <w:pBdr>
          <w:top w:space="0" w:sz="0" w:val="nil"/>
          <w:bottom w:space="0" w:sz="0" w:val="nil"/>
          <w:right w:space="0" w:sz="0" w:val="nil"/>
          <w:between w:space="0" w:sz="0" w:val="nil"/>
        </w:pBdr>
        <w:spacing w:after="480" w:lineRule="auto"/>
        <w:ind w:left="1440" w:hanging="360"/>
      </w:pPr>
      <w:r w:rsidDel="00000000" w:rsidR="00000000" w:rsidRPr="00000000">
        <w:rPr>
          <w:i w:val="1"/>
          <w:iCs w:val="1"/>
          <w:color w:val="1f1f1f"/>
          <w:rtl w:val="0"/>
        </w:rPr>
        <w:t xml:space="preserve">Estado hover (al pasar el mouse):</w:t>
      </w:r>
      <w:r w:rsidDel="00000000" w:rsidR="00000000" w:rsidRPr="00000000">
        <w:rPr>
          <w:color w:val="1f1f1f"/>
          <w:rtl w:val="0"/>
        </w:rPr>
        <w:t xml:space="preserve"> Transición suave a todo color (0% grises), contraste normal, escala ligera (zoom in sutil).</w:t>
      </w:r>
    </w:p>
    <w:p w:rsidR="00000000" w:rsidDel="00000000" w:rsidP="00000000" w:rsidRDefault="00000000" w:rsidRPr="00000000" w14:paraId="0000004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lhqlu2hb3x5" w:id="9"/>
      <w:bookmarkEnd w:id="9"/>
      <w:r w:rsidDel="00000000" w:rsidR="00000000" w:rsidRPr="00000000">
        <w:rPr>
          <w:b w:val="1"/>
          <w:bCs w:val="1"/>
          <w:color w:val="1f1f1f"/>
          <w:sz w:val="26"/>
          <w:szCs w:val="26"/>
          <w:rtl w:val="0"/>
        </w:rPr>
        <w:t xml:space="preserve">Iconografía</w:t>
      </w:r>
    </w:p>
    <w:p w:rsidR="00000000" w:rsidDel="00000000" w:rsidP="00000000" w:rsidRDefault="00000000" w:rsidRPr="00000000" w14:paraId="00000044">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Librería:</w:t>
      </w:r>
      <w:r w:rsidDel="00000000" w:rsidR="00000000" w:rsidRPr="00000000">
        <w:rPr>
          <w:color w:val="1f1f1f"/>
          <w:rtl w:val="0"/>
        </w:rPr>
        <w:t xml:space="preserve"> Lucide Icons (líneas limpias y trazo uniforme).</w:t>
      </w:r>
    </w:p>
    <w:p w:rsidR="00000000" w:rsidDel="00000000" w:rsidP="00000000" w:rsidRDefault="00000000" w:rsidRPr="00000000" w14:paraId="00000045">
      <w:pPr>
        <w:numPr>
          <w:ilvl w:val="0"/>
          <w:numId w:val="13"/>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Estilo:</w:t>
      </w:r>
      <w:r w:rsidDel="00000000" w:rsidR="00000000" w:rsidRPr="00000000">
        <w:rPr>
          <w:color w:val="1f1f1f"/>
          <w:rtl w:val="0"/>
        </w:rPr>
        <w:t xml:space="preserve"> Minimalista. Se suelen ubicar dentro de círculos contenedores con fondos muy sutiles (ej. Dorado al 10% de opacidad).</w:t>
      </w:r>
    </w:p>
    <w:p w:rsidR="00000000" w:rsidDel="00000000" w:rsidP="00000000" w:rsidRDefault="00000000" w:rsidRPr="00000000" w14:paraId="0000004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9e1dokbodmyl" w:id="10"/>
      <w:bookmarkEnd w:id="10"/>
      <w:r w:rsidDel="00000000" w:rsidR="00000000" w:rsidRPr="00000000">
        <w:rPr>
          <w:b w:val="1"/>
          <w:bCs w:val="1"/>
          <w:color w:val="1f1f1f"/>
          <w:sz w:val="34"/>
          <w:szCs w:val="34"/>
          <w:rtl w:val="0"/>
        </w:rPr>
        <w:t xml:space="preserve">4. Efectos Especiales y Fondos</w:t>
      </w:r>
    </w:p>
    <w:p w:rsidR="00000000" w:rsidDel="00000000" w:rsidP="00000000" w:rsidRDefault="00000000" w:rsidRPr="00000000" w14:paraId="0000004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Resplandor Atmosférico:</w:t>
      </w:r>
      <w:r w:rsidDel="00000000" w:rsidR="00000000" w:rsidRPr="00000000">
        <w:rPr>
          <w:color w:val="1f1f1f"/>
          <w:rtl w:val="0"/>
        </w:rPr>
        <w:t xml:space="preserve"> En lugar de fondos sólidos oscuros, se utilizan gradientes radiales (</w:t>
      </w:r>
      <w:r w:rsidDel="00000000" w:rsidR="00000000" w:rsidRPr="00000000">
        <w:rPr>
          <w:color w:val="444746"/>
          <w:shd w:fill="e9eef6" w:val="clear"/>
          <w:rtl w:val="0"/>
        </w:rPr>
        <w:t xml:space="preserve">radial-gradient</w:t>
      </w:r>
      <w:r w:rsidDel="00000000" w:rsidR="00000000" w:rsidRPr="00000000">
        <w:rPr>
          <w:color w:val="1f1f1f"/>
          <w:rtl w:val="0"/>
        </w:rPr>
        <w:t xml:space="preserve">) en las esquinas con el color Dorado a una opacidad muy baja (8% - 15%) sobre el fondo Titanio oscuro. Esto crea un efecto de "iluminación de estudio".</w:t>
      </w:r>
    </w:p>
    <w:p w:rsidR="00000000" w:rsidDel="00000000" w:rsidP="00000000" w:rsidRDefault="00000000" w:rsidRPr="00000000" w14:paraId="00000048">
      <w:pPr>
        <w:numPr>
          <w:ilvl w:val="0"/>
          <w:numId w:val="6"/>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Glassmorphism (Efecto Cristal):</w:t>
      </w:r>
      <w:r w:rsidDel="00000000" w:rsidR="00000000" w:rsidRPr="00000000">
        <w:rPr>
          <w:color w:val="1f1f1f"/>
          <w:rtl w:val="0"/>
        </w:rPr>
        <w:t xml:space="preserve"> La barra de navegación superior utiliza un desenfoque de fondo (</w:t>
      </w:r>
      <w:r w:rsidDel="00000000" w:rsidR="00000000" w:rsidRPr="00000000">
        <w:rPr>
          <w:color w:val="444746"/>
          <w:shd w:fill="e9eef6" w:val="clear"/>
          <w:rtl w:val="0"/>
        </w:rPr>
        <w:t xml:space="preserve">backdrop-blur-md</w:t>
      </w:r>
      <w:r w:rsidDel="00000000" w:rsidR="00000000" w:rsidRPr="00000000">
        <w:rPr>
          <w:color w:val="1f1f1f"/>
          <w:rtl w:val="0"/>
        </w:rPr>
        <w:t xml:space="preserve">) con una opacidad del 80% del color oscuro, permitiendo que el contenido fluya sutilmente por debajo al hacer scroll.</w:t>
      </w:r>
    </w:p>
    <w:p w:rsidR="00000000" w:rsidDel="00000000" w:rsidP="00000000" w:rsidRDefault="00000000" w:rsidRPr="00000000" w14:paraId="000000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50q456i5at" w:id="11"/>
      <w:bookmarkEnd w:id="11"/>
      <w:r w:rsidDel="00000000" w:rsidR="00000000" w:rsidRPr="00000000">
        <w:rPr>
          <w:b w:val="1"/>
          <w:bCs w:val="1"/>
          <w:color w:val="1f1f1f"/>
          <w:sz w:val="26"/>
          <w:szCs w:val="26"/>
          <w:rtl w:val="0"/>
        </w:rPr>
        <w:t xml:space="preserve">4. Llamadas a la Acción (CTAs) Efectivos</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En servicios de alto ticket y confidencialidad, los CTAs no deben decir "Compra aquí". Deben invitar a una evaluación exclusiva.</w:t>
      </w:r>
    </w:p>
    <w:p w:rsidR="00000000" w:rsidDel="00000000" w:rsidP="00000000" w:rsidRDefault="00000000" w:rsidRPr="00000000" w14:paraId="0000004C">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Top of Funnel (Usuarios explorando):</w:t>
      </w:r>
      <w:r w:rsidDel="00000000" w:rsidR="00000000" w:rsidRPr="00000000">
        <w:rPr>
          <w:color w:val="1f1f1f"/>
          <w:rtl w:val="0"/>
        </w:rPr>
        <w:t xml:space="preserve"> "Conozca nuestra trayectoria jurisprudencial" (Lleva a la página de Nosotros).</w:t>
      </w:r>
    </w:p>
    <w:p w:rsidR="00000000" w:rsidDel="00000000" w:rsidP="00000000" w:rsidRDefault="00000000" w:rsidRPr="00000000" w14:paraId="0000004D">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Middle of Funnel (Usuarios revisando servicios):</w:t>
      </w:r>
      <w:r w:rsidDel="00000000" w:rsidR="00000000" w:rsidRPr="00000000">
        <w:rPr>
          <w:color w:val="1f1f1f"/>
          <w:rtl w:val="0"/>
        </w:rPr>
        <w:t xml:space="preserve"> "Profundice en nuestra metodología de litigio" (Lleva al detalle del servicio).</w:t>
      </w:r>
    </w:p>
    <w:p w:rsidR="00000000" w:rsidDel="00000000" w:rsidP="00000000" w:rsidRDefault="00000000" w:rsidRPr="00000000" w14:paraId="0000004E">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Bottom of Funnel (Listos para contactar - Botón principal):</w:t>
      </w:r>
      <w:r w:rsidDel="00000000" w:rsidR="00000000" w:rsidRPr="00000000">
        <w:rPr>
          <w:color w:val="1f1f1f"/>
          <w:rtl w:val="0"/>
        </w:rPr>
        <w:t xml:space="preserve"> "Solicitar Valoración Confidencial" o "Agendar Consultoría Especializada".</w:t>
      </w:r>
    </w:p>
    <w:p w:rsidR="00000000" w:rsidDel="00000000" w:rsidP="00000000" w:rsidRDefault="00000000" w:rsidRPr="00000000" w14:paraId="0000004F">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Ubicación:</w:t>
      </w:r>
      <w:r w:rsidDel="00000000" w:rsidR="00000000" w:rsidRPr="00000000">
        <w:rPr>
          <w:color w:val="1f1f1f"/>
          <w:rtl w:val="0"/>
        </w:rPr>
        <w:t xml:space="preserve"> En el menú de navegación superior derecho (fijo al hacer scroll) y al final de cada bloque de servicio.</w:t>
      </w:r>
    </w:p>
    <w:p w:rsidR="00000000" w:rsidDel="00000000" w:rsidP="00000000" w:rsidRDefault="00000000" w:rsidRPr="00000000" w14:paraId="000000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r8t4cmic09f" w:id="12"/>
      <w:bookmarkEnd w:id="12"/>
      <w:r w:rsidDel="00000000" w:rsidR="00000000" w:rsidRPr="00000000">
        <w:rPr>
          <w:b w:val="1"/>
          <w:bCs w:val="1"/>
          <w:color w:val="1f1f1f"/>
          <w:sz w:val="26"/>
          <w:szCs w:val="26"/>
          <w:rtl w:val="0"/>
        </w:rPr>
        <w:t xml:space="preserve">5. Flujos de Usuario (User Flows)</w:t>
      </w:r>
    </w:p>
    <w:p w:rsidR="00000000" w:rsidDel="00000000" w:rsidP="00000000" w:rsidRDefault="00000000" w:rsidRPr="00000000" w14:paraId="0000005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Flujo 1: El Candidato en Riesgo (Busca defensa).</w:t>
      </w:r>
    </w:p>
    <w:p w:rsidR="00000000" w:rsidDel="00000000" w:rsidP="00000000" w:rsidRDefault="00000000" w:rsidRPr="00000000" w14:paraId="00000053">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Entrada:</w:t>
      </w:r>
      <w:r w:rsidDel="00000000" w:rsidR="00000000" w:rsidRPr="00000000">
        <w:rPr>
          <w:color w:val="1f1f1f"/>
          <w:rtl w:val="0"/>
        </w:rPr>
        <w:t xml:space="preserve"> Búsqueda orgánica sobre "demanda nulidad electoral" o "doble militancia".</w:t>
      </w:r>
    </w:p>
    <w:p w:rsidR="00000000" w:rsidDel="00000000" w:rsidP="00000000" w:rsidRDefault="00000000" w:rsidRPr="00000000" w14:paraId="00000054">
      <w:pPr>
        <w:numPr>
          <w:ilvl w:val="1"/>
          <w:numId w:val="1"/>
        </w:numPr>
        <w:pBdr>
          <w:top w:space="0" w:sz="0" w:val="nil"/>
          <w:bottom w:space="0" w:sz="0" w:val="nil"/>
          <w:right w:space="0" w:sz="0" w:val="nil"/>
          <w:between w:space="0" w:sz="0" w:val="nil"/>
        </w:pBdr>
        <w:spacing w:after="0" w:afterAutospacing="0" w:lineRule="auto"/>
        <w:ind w:left="1500" w:hanging="360"/>
      </w:pPr>
      <w:r w:rsidDel="00000000" w:rsidR="00000000" w:rsidRPr="00000000">
        <w:rPr>
          <w:i w:val="1"/>
          <w:iCs w:val="1"/>
          <w:color w:val="1f1f1f"/>
          <w:rtl w:val="0"/>
        </w:rPr>
        <w:t xml:space="preserve">Aterrizaje:</w:t>
      </w:r>
      <w:r w:rsidDel="00000000" w:rsidR="00000000" w:rsidRPr="00000000">
        <w:rPr>
          <w:color w:val="1f1f1f"/>
          <w:rtl w:val="0"/>
        </w:rPr>
        <w:t xml:space="preserve"> Landing page de "Nulidad Electoral". Lee que la firma entiende "qué pruebas debe conocer para que la defensa salga avante".</w:t>
      </w:r>
    </w:p>
    <w:p w:rsidR="00000000" w:rsidDel="00000000" w:rsidP="00000000" w:rsidRDefault="00000000" w:rsidRPr="00000000" w14:paraId="00000055">
      <w:pPr>
        <w:numPr>
          <w:ilvl w:val="1"/>
          <w:numId w:val="1"/>
        </w:numPr>
        <w:pBdr>
          <w:top w:space="0" w:sz="0" w:val="nil"/>
          <w:bottom w:space="0" w:sz="0" w:val="nil"/>
          <w:right w:space="0" w:sz="0" w:val="nil"/>
          <w:between w:space="0" w:sz="0" w:val="nil"/>
        </w:pBdr>
        <w:spacing w:after="0" w:afterAutospacing="0" w:lineRule="auto"/>
        <w:ind w:left="1500" w:hanging="360"/>
      </w:pPr>
      <w:r w:rsidDel="00000000" w:rsidR="00000000" w:rsidRPr="00000000">
        <w:rPr>
          <w:i w:val="1"/>
          <w:iCs w:val="1"/>
          <w:color w:val="1f1f1f"/>
          <w:rtl w:val="0"/>
        </w:rPr>
        <w:t xml:space="preserve">Conversión:</w:t>
      </w:r>
      <w:r w:rsidDel="00000000" w:rsidR="00000000" w:rsidRPr="00000000">
        <w:rPr>
          <w:color w:val="1f1f1f"/>
          <w:rtl w:val="0"/>
        </w:rPr>
        <w:t xml:space="preserve"> Hace clic en "Solicitar Valoración Confidencial" al ver la tasa de éxito del 90%.</w:t>
      </w:r>
    </w:p>
    <w:p w:rsidR="00000000" w:rsidDel="00000000" w:rsidP="00000000" w:rsidRDefault="00000000" w:rsidRPr="00000000" w14:paraId="0000005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Flujo 2: El Partido Político (Busca prevención o ataque).</w:t>
      </w:r>
    </w:p>
    <w:p w:rsidR="00000000" w:rsidDel="00000000" w:rsidP="00000000" w:rsidRDefault="00000000" w:rsidRPr="00000000" w14:paraId="00000057">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Entrada:</w:t>
      </w:r>
      <w:r w:rsidDel="00000000" w:rsidR="00000000" w:rsidRPr="00000000">
        <w:rPr>
          <w:color w:val="1f1f1f"/>
          <w:rtl w:val="0"/>
        </w:rPr>
        <w:t xml:space="preserve"> Directa (boca a boca) o búsqueda de "asesoría inhabilidades candidaturas".</w:t>
      </w:r>
    </w:p>
    <w:p w:rsidR="00000000" w:rsidDel="00000000" w:rsidP="00000000" w:rsidRDefault="00000000" w:rsidRPr="00000000" w14:paraId="00000058">
      <w:pPr>
        <w:numPr>
          <w:ilvl w:val="1"/>
          <w:numId w:val="1"/>
        </w:numPr>
        <w:pBdr>
          <w:top w:space="0" w:sz="0" w:val="nil"/>
          <w:bottom w:space="0" w:sz="0" w:val="nil"/>
          <w:right w:space="0" w:sz="0" w:val="nil"/>
          <w:between w:space="0" w:sz="0" w:val="nil"/>
        </w:pBdr>
        <w:spacing w:after="0" w:afterAutospacing="0" w:lineRule="auto"/>
        <w:ind w:left="1500" w:hanging="360"/>
      </w:pPr>
      <w:r w:rsidDel="00000000" w:rsidR="00000000" w:rsidRPr="00000000">
        <w:rPr>
          <w:i w:val="1"/>
          <w:iCs w:val="1"/>
          <w:color w:val="1f1f1f"/>
          <w:rtl w:val="0"/>
        </w:rPr>
        <w:t xml:space="preserve">Aterrizaje:</w:t>
      </w:r>
      <w:r w:rsidDel="00000000" w:rsidR="00000000" w:rsidRPr="00000000">
        <w:rPr>
          <w:color w:val="1f1f1f"/>
          <w:rtl w:val="0"/>
        </w:rPr>
        <w:t xml:space="preserve"> Home -&gt; Navega a la sección de "Asesoramiento a partidos".</w:t>
      </w:r>
    </w:p>
    <w:p w:rsidR="00000000" w:rsidDel="00000000" w:rsidP="00000000" w:rsidRDefault="00000000" w:rsidRPr="00000000" w14:paraId="00000059">
      <w:pPr>
        <w:numPr>
          <w:ilvl w:val="1"/>
          <w:numId w:val="1"/>
        </w:numPr>
        <w:pBdr>
          <w:top w:space="0" w:sz="0" w:val="nil"/>
          <w:bottom w:space="0" w:sz="0" w:val="nil"/>
          <w:right w:space="0" w:sz="0" w:val="nil"/>
          <w:between w:space="0" w:sz="0" w:val="nil"/>
        </w:pBdr>
        <w:spacing w:after="0" w:afterAutospacing="0" w:lineRule="auto"/>
        <w:ind w:left="1500" w:hanging="360"/>
      </w:pPr>
      <w:r w:rsidDel="00000000" w:rsidR="00000000" w:rsidRPr="00000000">
        <w:rPr>
          <w:i w:val="1"/>
          <w:iCs w:val="1"/>
          <w:color w:val="1f1f1f"/>
          <w:rtl w:val="0"/>
        </w:rPr>
        <w:t xml:space="preserve">Validación:</w:t>
      </w:r>
      <w:r w:rsidDel="00000000" w:rsidR="00000000" w:rsidRPr="00000000">
        <w:rPr>
          <w:color w:val="1f1f1f"/>
          <w:rtl w:val="0"/>
        </w:rPr>
        <w:t xml:space="preserve"> Entra al perfil de la Dra. Buitrago para confirmar su peso en fallos sobre partidos políticos.</w:t>
      </w:r>
    </w:p>
    <w:p w:rsidR="00000000" w:rsidDel="00000000" w:rsidP="00000000" w:rsidRDefault="00000000" w:rsidRPr="00000000" w14:paraId="0000005A">
      <w:pPr>
        <w:numPr>
          <w:ilvl w:val="1"/>
          <w:numId w:val="1"/>
        </w:numPr>
        <w:pBdr>
          <w:top w:space="0" w:sz="0" w:val="nil"/>
          <w:bottom w:space="0" w:sz="0" w:val="nil"/>
          <w:right w:space="0" w:sz="0" w:val="nil"/>
          <w:between w:space="0" w:sz="0" w:val="nil"/>
        </w:pBdr>
        <w:spacing w:after="600" w:lineRule="auto"/>
        <w:ind w:left="1440" w:hanging="360"/>
      </w:pPr>
      <w:r w:rsidDel="00000000" w:rsidR="00000000" w:rsidRPr="00000000">
        <w:rPr>
          <w:i w:val="1"/>
          <w:iCs w:val="1"/>
          <w:color w:val="1f1f1f"/>
          <w:rtl w:val="0"/>
        </w:rPr>
        <w:t xml:space="preserve">Conversión:</w:t>
      </w:r>
      <w:r w:rsidDel="00000000" w:rsidR="00000000" w:rsidRPr="00000000">
        <w:rPr>
          <w:color w:val="1f1f1f"/>
          <w:rtl w:val="0"/>
        </w:rPr>
        <w:t xml:space="preserve"> Llena el formulario de contacto institucional.</w:t>
      </w:r>
    </w:p>
    <w:p w:rsidR="00000000" w:rsidDel="00000000" w:rsidP="00000000" w:rsidRDefault="00000000" w:rsidRPr="00000000" w14:paraId="000000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d4u8fqcvp90" w:id="13"/>
      <w:bookmarkEnd w:id="13"/>
      <w:r w:rsidDel="00000000" w:rsidR="00000000" w:rsidRPr="00000000">
        <w:rPr>
          <w:b w:val="1"/>
          <w:bCs w:val="1"/>
          <w:color w:val="1f1f1f"/>
          <w:sz w:val="26"/>
          <w:szCs w:val="26"/>
          <w:rtl w:val="0"/>
        </w:rPr>
        <w:t xml:space="preserve">6. Recomendaciones Adicionales</w:t>
      </w:r>
    </w:p>
    <w:p w:rsidR="00000000" w:rsidDel="00000000" w:rsidP="00000000" w:rsidRDefault="00000000" w:rsidRPr="00000000" w14:paraId="0000005D">
      <w:pPr>
        <w:numPr>
          <w:ilvl w:val="0"/>
          <w:numId w:val="1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SEO Técnico:</w:t>
      </w:r>
      <w:r w:rsidDel="00000000" w:rsidR="00000000" w:rsidRPr="00000000">
        <w:rPr>
          <w:color w:val="1f1f1f"/>
          <w:rtl w:val="0"/>
        </w:rPr>
        <w:t xml:space="preserve"> Optimizar las meta descripciones con palabras clave de cola larga como "abogados pérdida de investidura Colombia" y "defensa Consejo Nacional Electoral".</w:t>
      </w:r>
    </w:p>
    <w:p w:rsidR="00000000" w:rsidDel="00000000" w:rsidP="00000000" w:rsidRDefault="00000000" w:rsidRPr="00000000" w14:paraId="0000005E">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Velocidad de Carga y Accesibilidad:</w:t>
      </w:r>
      <w:r w:rsidDel="00000000" w:rsidR="00000000" w:rsidRPr="00000000">
        <w:rPr>
          <w:color w:val="1f1f1f"/>
          <w:rtl w:val="0"/>
        </w:rPr>
        <w:t xml:space="preserve"> Para un público objetivo que puede estar leyendo desde despachos gubernamentales (con conexiones a veces restringidas), la web debe cargar en menos de 2.5 segundos.</w:t>
      </w:r>
    </w:p>
    <w:p w:rsidR="00000000" w:rsidDel="00000000" w:rsidP="00000000" w:rsidRDefault="00000000" w:rsidRPr="00000000" w14:paraId="0000005F">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Microinteracciones:</w:t>
      </w:r>
      <w:r w:rsidDel="00000000" w:rsidR="00000000" w:rsidRPr="00000000">
        <w:rPr>
          <w:color w:val="1f1f1f"/>
          <w:rtl w:val="0"/>
        </w:rPr>
        <w:t xml:space="preserve"> Efectos </w:t>
      </w:r>
      <w:r w:rsidDel="00000000" w:rsidR="00000000" w:rsidRPr="00000000">
        <w:rPr>
          <w:i w:val="1"/>
          <w:iCs w:val="1"/>
          <w:color w:val="1f1f1f"/>
          <w:rtl w:val="0"/>
        </w:rPr>
        <w:t xml:space="preserve">hover</w:t>
      </w:r>
      <w:r w:rsidDel="00000000" w:rsidR="00000000" w:rsidRPr="00000000">
        <w:rPr>
          <w:color w:val="1f1f1f"/>
          <w:rtl w:val="0"/>
        </w:rPr>
        <w:t xml:space="preserve"> (al pasar el ratón) sutiles y elegantes en los botones (ej. un ligero cambio de tono de azul a dorado) para dar una sensación de interfaz premium.</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l63ggs2nwk2"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63">
      <w:pPr>
        <w:pStyle w:val="Heading1"/>
        <w:keepNext w:val="0"/>
        <w:keepLines w:val="0"/>
        <w:pBdr>
          <w:top w:space="0" w:sz="0" w:val="nil"/>
          <w:left w:space="0" w:sz="0" w:val="nil"/>
          <w:bottom w:space="0" w:sz="0" w:val="nil"/>
          <w:right w:space="0" w:sz="0" w:val="nil"/>
          <w:between w:space="0" w:sz="0" w:val="nil"/>
        </w:pBdr>
        <w:spacing w:before="0" w:lineRule="auto"/>
        <w:rPr/>
      </w:pPr>
      <w:bookmarkStart w:colFirst="0" w:colLast="0" w:name="_dk8kp5rxdvct" w:id="15"/>
      <w:bookmarkEnd w:id="15"/>
      <w:r w:rsidDel="00000000" w:rsidR="00000000" w:rsidRPr="00000000">
        <w:rPr>
          <w:rtl w:val="0"/>
        </w:rPr>
        <w:t xml:space="preserve">Página de Inicio (Home)</w:t>
      </w:r>
    </w:p>
    <w:p w:rsidR="00000000" w:rsidDel="00000000" w:rsidP="00000000" w:rsidRDefault="00000000" w:rsidRPr="00000000" w14:paraId="00000064">
      <w:pPr>
        <w:rPr/>
      </w:pPr>
      <w:r w:rsidDel="00000000" w:rsidR="00000000" w:rsidRPr="00000000">
        <w:rPr>
          <w:rtl w:val="0"/>
        </w:rPr>
        <w:t xml:space="preserve">[Sección 1: Hero Banner - El Primer Impacto]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22"/>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Microcopy (Arriba del H1): </w:t>
      </w:r>
      <w:r w:rsidDel="00000000" w:rsidR="00000000" w:rsidRPr="00000000">
        <w:rPr>
          <w:color w:val="1f1f1f"/>
          <w:rtl w:val="0"/>
        </w:rPr>
        <w:t xml:space="preserve">Buitrago &amp; Villota | Firma Boutique de Alta Magistratura</w:t>
      </w:r>
    </w:p>
    <w:p w:rsidR="00000000" w:rsidDel="00000000" w:rsidP="00000000" w:rsidRDefault="00000000" w:rsidRPr="00000000" w14:paraId="00000067">
      <w:pPr>
        <w:numPr>
          <w:ilvl w:val="0"/>
          <w:numId w:val="22"/>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H1 (Titular Principal):</w:t>
      </w:r>
      <w:r w:rsidDel="00000000" w:rsidR="00000000" w:rsidRPr="00000000">
        <w:rPr>
          <w:color w:val="1f1f1f"/>
          <w:rtl w:val="0"/>
        </w:rPr>
        <w:t xml:space="preserve"> Excelencia Legal en el Campo Electoral.</w:t>
      </w:r>
    </w:p>
    <w:p w:rsidR="00000000" w:rsidDel="00000000" w:rsidP="00000000" w:rsidRDefault="00000000" w:rsidRPr="00000000" w14:paraId="00000068">
      <w:pPr>
        <w:numPr>
          <w:ilvl w:val="0"/>
          <w:numId w:val="22"/>
        </w:numPr>
        <w:pBdr>
          <w:top w:space="0" w:sz="0" w:val="nil"/>
          <w:bottom w:space="0" w:sz="0" w:val="nil"/>
          <w:right w:space="0" w:sz="0" w:val="nil"/>
          <w:between w:space="0" w:sz="0" w:val="nil"/>
        </w:pBdr>
        <w:spacing w:after="0" w:afterAutospacing="0" w:lineRule="auto"/>
        <w:ind w:left="780" w:hanging="360"/>
        <w:rPr>
          <w:color w:val="1f1f1f"/>
        </w:rPr>
      </w:pPr>
      <w:r w:rsidDel="00000000" w:rsidR="00000000" w:rsidRPr="00000000">
        <w:rPr>
          <w:b w:val="1"/>
          <w:bCs w:val="1"/>
          <w:color w:val="1f1f1f"/>
          <w:rtl w:val="0"/>
        </w:rPr>
        <w:t xml:space="preserve">Subtítulo:</w:t>
      </w:r>
      <w:r w:rsidDel="00000000" w:rsidR="00000000" w:rsidRPr="00000000">
        <w:rPr>
          <w:color w:val="1f1f1f"/>
          <w:rtl w:val="0"/>
        </w:rPr>
        <w:t xml:space="preserve"> Justicia y transparencia: Expertos en defensa e impugnación electoral. Actuamos con la precisión de quienes han estructurado los fallos más complejos del Estado.</w:t>
      </w:r>
    </w:p>
    <w:p w:rsidR="00000000" w:rsidDel="00000000" w:rsidP="00000000" w:rsidRDefault="00000000" w:rsidRPr="00000000" w14:paraId="00000069">
      <w:pPr>
        <w:numPr>
          <w:ilvl w:val="0"/>
          <w:numId w:val="22"/>
        </w:numPr>
        <w:pBdr>
          <w:top w:space="0" w:sz="0" w:val="nil"/>
          <w:bottom w:space="0" w:sz="0" w:val="nil"/>
          <w:right w:space="0" w:sz="0" w:val="nil"/>
          <w:between w:space="0" w:sz="0" w:val="nil"/>
        </w:pBdr>
        <w:spacing w:after="360" w:lineRule="auto"/>
        <w:ind w:left="780" w:hanging="360"/>
        <w:rPr>
          <w:color w:val="1f1f1f"/>
        </w:rPr>
      </w:pPr>
      <w:r w:rsidDel="00000000" w:rsidR="00000000" w:rsidRPr="00000000">
        <w:rPr>
          <w:b w:val="1"/>
          <w:bCs w:val="1"/>
          <w:color w:val="1f1f1f"/>
          <w:rtl w:val="0"/>
        </w:rPr>
        <w:t xml:space="preserve">Botón Principal (CTA):</w:t>
      </w:r>
      <w:r w:rsidDel="00000000" w:rsidR="00000000" w:rsidRPr="00000000">
        <w:rPr>
          <w:color w:val="1f1f1f"/>
          <w:rtl w:val="0"/>
        </w:rPr>
        <w:t xml:space="preserve"> [Agendar Consulta Gratuita] o [Hablar con un Especialista].</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[Sección 2: Franja de Autoridad (Prueba Social)]</w:t>
      </w:r>
      <w:r w:rsidDel="00000000" w:rsidR="00000000" w:rsidRPr="00000000">
        <w:rPr>
          <w:rtl w:val="0"/>
        </w:rPr>
      </w:r>
    </w:p>
    <w:p w:rsidR="00000000" w:rsidDel="00000000" w:rsidP="00000000" w:rsidRDefault="00000000" w:rsidRPr="00000000" w14:paraId="0000006B">
      <w:pPr>
        <w:numPr>
          <w:ilvl w:val="0"/>
          <w:numId w:val="28"/>
        </w:numPr>
        <w:spacing w:after="0" w:afterAutospacing="0" w:before="240" w:lineRule="auto"/>
        <w:ind w:left="720" w:hanging="360"/>
      </w:pPr>
      <w:r w:rsidDel="00000000" w:rsidR="00000000" w:rsidRPr="00000000">
        <w:rPr>
          <w:b w:val="1"/>
          <w:bCs w:val="1"/>
          <w:rtl w:val="0"/>
        </w:rPr>
        <w:t xml:space="preserve">Métrica 1:</w:t>
      </w:r>
      <w:r w:rsidDel="00000000" w:rsidR="00000000" w:rsidRPr="00000000">
        <w:rPr>
          <w:rtl w:val="0"/>
        </w:rPr>
        <w:t xml:space="preserve"> +10 Años de Litigio Independiente.</w:t>
      </w:r>
    </w:p>
    <w:p w:rsidR="00000000" w:rsidDel="00000000" w:rsidP="00000000" w:rsidRDefault="00000000" w:rsidRPr="00000000" w14:paraId="0000006C">
      <w:pPr>
        <w:numPr>
          <w:ilvl w:val="0"/>
          <w:numId w:val="28"/>
        </w:numPr>
        <w:spacing w:after="0" w:afterAutospacing="0" w:before="0" w:beforeAutospacing="0" w:lineRule="auto"/>
        <w:ind w:left="720" w:hanging="360"/>
      </w:pPr>
      <w:r w:rsidDel="00000000" w:rsidR="00000000" w:rsidRPr="00000000">
        <w:rPr>
          <w:b w:val="1"/>
          <w:bCs w:val="1"/>
          <w:rtl w:val="0"/>
        </w:rPr>
        <w:t xml:space="preserve">Métrica 2:</w:t>
      </w:r>
      <w:r w:rsidDel="00000000" w:rsidR="00000000" w:rsidRPr="00000000">
        <w:rPr>
          <w:rtl w:val="0"/>
        </w:rPr>
        <w:t xml:space="preserve"> &gt; 95% de Éxito en Procesos Adelantados.</w:t>
      </w:r>
    </w:p>
    <w:p w:rsidR="00000000" w:rsidDel="00000000" w:rsidP="00000000" w:rsidRDefault="00000000" w:rsidRPr="00000000" w14:paraId="0000006D">
      <w:pPr>
        <w:numPr>
          <w:ilvl w:val="0"/>
          <w:numId w:val="28"/>
        </w:numPr>
        <w:spacing w:after="240" w:before="0" w:beforeAutospacing="0" w:lineRule="auto"/>
        <w:ind w:left="720" w:hanging="360"/>
      </w:pPr>
      <w:r w:rsidDel="00000000" w:rsidR="00000000" w:rsidRPr="00000000">
        <w:rPr>
          <w:b w:val="1"/>
          <w:bCs w:val="1"/>
          <w:rtl w:val="0"/>
        </w:rPr>
        <w:t xml:space="preserve">Métrica 3:</w:t>
      </w:r>
      <w:r w:rsidDel="00000000" w:rsidR="00000000" w:rsidRPr="00000000">
        <w:rPr>
          <w:rtl w:val="0"/>
        </w:rPr>
        <w:t xml:space="preserve"> Liderazgo Ex Consejera de Estado (Sección Quinta).</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[Sección 3: El Problema y Nuestra Propuesta de Valor]</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b w:val="1"/>
          <w:bCs w:val="1"/>
          <w:rtl w:val="0"/>
        </w:rPr>
        <w:t xml:space="preserve">UI:</w:t>
      </w:r>
      <w:r w:rsidDel="00000000" w:rsidR="00000000" w:rsidRPr="00000000">
        <w:rPr>
          <w:rtl w:val="0"/>
        </w:rPr>
        <w:t xml:space="preserve"> Fondo claro. Texto centrado, márgenes amplios para facilitar la lectura.</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Precisión en la defensa de su credencial y contundencia en la impugnación de candidaturas.</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b w:val="1"/>
          <w:bCs w:val="1"/>
          <w:rtl w:val="0"/>
        </w:rPr>
        <w:t xml:space="preserve">Párrafo:</w:t>
      </w:r>
      <w:r w:rsidDel="00000000" w:rsidR="00000000" w:rsidRPr="00000000">
        <w:rPr>
          <w:rtl w:val="0"/>
        </w:rPr>
        <w:t xml:space="preserve"> Una candidatura, una credencial o la viabilidad de un partido político no pueden dejarse al azar. Entendemos que enfrentar una demanda de nulidad o una pérdida de investidura requiere más que conocimiento de la ley; exige la precisión de quienes han redactado los fallos históricos de las altas cortes en Colombia. Construimos su defensa o su demanda sobre bases jurisprudenciales.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[Sección 4: Áreas de Práctica (Tarjetas Interactivas)]</w:t>
      </w:r>
    </w:p>
    <w:p w:rsidR="00000000" w:rsidDel="00000000" w:rsidP="00000000" w:rsidRDefault="00000000" w:rsidRPr="00000000" w14:paraId="00000073">
      <w:pPr>
        <w:numPr>
          <w:ilvl w:val="0"/>
          <w:numId w:val="14"/>
        </w:numPr>
        <w:spacing w:after="0" w:afterAutospacing="0" w:before="240" w:lineRule="auto"/>
        <w:ind w:left="720" w:hanging="360"/>
      </w:pPr>
      <w:r w:rsidDel="00000000" w:rsidR="00000000" w:rsidRPr="00000000">
        <w:rPr>
          <w:b w:val="1"/>
          <w:bCs w:val="1"/>
          <w:rtl w:val="0"/>
        </w:rPr>
        <w:t xml:space="preserve">UI:</w:t>
      </w:r>
      <w:r w:rsidDel="00000000" w:rsidR="00000000" w:rsidRPr="00000000">
        <w:rPr>
          <w:rtl w:val="0"/>
        </w:rPr>
        <w:t xml:space="preserve"> 3 Tarjetas limpias. Al hacer </w:t>
      </w:r>
      <w:r w:rsidDel="00000000" w:rsidR="00000000" w:rsidRPr="00000000">
        <w:rPr>
          <w:i w:val="1"/>
          <w:iCs w:val="1"/>
          <w:rtl w:val="0"/>
        </w:rPr>
        <w:t xml:space="preserve">hover</w:t>
      </w:r>
      <w:r w:rsidDel="00000000" w:rsidR="00000000" w:rsidRPr="00000000">
        <w:rPr>
          <w:rtl w:val="0"/>
        </w:rPr>
        <w:t xml:space="preserve"> (pasar el ratón), el borde inferior se ilumina en </w:t>
      </w:r>
      <w:r w:rsidDel="00000000" w:rsidR="00000000" w:rsidRPr="00000000">
        <w:rPr>
          <w:b w:val="1"/>
          <w:bCs w:val="1"/>
          <w:rtl w:val="0"/>
        </w:rPr>
        <w:t xml:space="preserve">Plata Tungsteno</w:t>
      </w:r>
      <w:r w:rsidDel="00000000" w:rsidR="00000000" w:rsidRPr="00000000">
        <w:rPr>
          <w:rtl w:val="0"/>
        </w:rPr>
        <w:t xml:space="preserve">.</w:t>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b w:val="1"/>
          <w:bCs w:val="1"/>
          <w:rtl w:val="0"/>
        </w:rPr>
        <w:t xml:space="preserve">Tarjeta 1:</w:t>
      </w:r>
      <w:r w:rsidDel="00000000" w:rsidR="00000000" w:rsidRPr="00000000">
        <w:rPr>
          <w:rtl w:val="0"/>
        </w:rPr>
        <w:t xml:space="preserve"> </w:t>
      </w:r>
      <w:r w:rsidDel="00000000" w:rsidR="00000000" w:rsidRPr="00000000">
        <w:rPr>
          <w:i w:val="1"/>
          <w:iCs w:val="1"/>
          <w:rtl w:val="0"/>
        </w:rPr>
        <w:t xml:space="preserve">Nulidad Electoral y Doble Militancia.</w:t>
      </w:r>
      <w:r w:rsidDel="00000000" w:rsidR="00000000" w:rsidRPr="00000000">
        <w:rPr>
          <w:rtl w:val="0"/>
        </w:rPr>
        <w:t xml:space="preserve"> (Defensa y ataque ante inscripciones irregulares). -&gt; </w:t>
      </w:r>
      <w:r w:rsidDel="00000000" w:rsidR="00000000" w:rsidRPr="00000000">
        <w:rPr>
          <w:rFonts w:ascii="Roboto Mono" w:cs="Roboto Mono" w:eastAsia="Roboto Mono" w:hAnsi="Roboto Mono"/>
          <w:color w:val="188038"/>
          <w:rtl w:val="0"/>
        </w:rPr>
        <w:t xml:space="preserve">[Ver Servicio]</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b w:val="1"/>
          <w:bCs w:val="1"/>
          <w:rtl w:val="0"/>
        </w:rPr>
        <w:t xml:space="preserve">Tarjeta 2:</w:t>
      </w:r>
      <w:r w:rsidDel="00000000" w:rsidR="00000000" w:rsidRPr="00000000">
        <w:rPr>
          <w:rtl w:val="0"/>
        </w:rPr>
        <w:t xml:space="preserve"> </w:t>
      </w:r>
      <w:r w:rsidDel="00000000" w:rsidR="00000000" w:rsidRPr="00000000">
        <w:rPr>
          <w:i w:val="1"/>
          <w:iCs w:val="1"/>
          <w:rtl w:val="0"/>
        </w:rPr>
        <w:t xml:space="preserve">Pérdida de Investidura.</w:t>
      </w:r>
      <w:r w:rsidDel="00000000" w:rsidR="00000000" w:rsidRPr="00000000">
        <w:rPr>
          <w:rtl w:val="0"/>
        </w:rPr>
        <w:t xml:space="preserve"> (Intervención de alta complejidad frente a sanciones políticas). -&gt; </w:t>
      </w:r>
      <w:r w:rsidDel="00000000" w:rsidR="00000000" w:rsidRPr="00000000">
        <w:rPr>
          <w:rFonts w:ascii="Roboto Mono" w:cs="Roboto Mono" w:eastAsia="Roboto Mono" w:hAnsi="Roboto Mono"/>
          <w:color w:val="188038"/>
          <w:rtl w:val="0"/>
        </w:rPr>
        <w:t xml:space="preserve">[Ver Servicio]</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b w:val="1"/>
          <w:bCs w:val="1"/>
          <w:rtl w:val="0"/>
        </w:rPr>
        <w:t xml:space="preserve">Tarjeta 3:</w:t>
      </w:r>
      <w:r w:rsidDel="00000000" w:rsidR="00000000" w:rsidRPr="00000000">
        <w:rPr>
          <w:rtl w:val="0"/>
        </w:rPr>
        <w:t xml:space="preserve"> </w:t>
      </w:r>
      <w:r w:rsidDel="00000000" w:rsidR="00000000" w:rsidRPr="00000000">
        <w:rPr>
          <w:i w:val="1"/>
          <w:iCs w:val="1"/>
          <w:rtl w:val="0"/>
        </w:rPr>
        <w:t xml:space="preserve">Concepto Electoral y Consultoría Preventiva.</w:t>
      </w:r>
      <w:r w:rsidDel="00000000" w:rsidR="00000000" w:rsidRPr="00000000">
        <w:rPr>
          <w:rtl w:val="0"/>
        </w:rPr>
        <w:t xml:space="preserve"> (Blindaje para candidatos y partidos). -&gt; </w:t>
      </w:r>
      <w:r w:rsidDel="00000000" w:rsidR="00000000" w:rsidRPr="00000000">
        <w:rPr>
          <w:rFonts w:ascii="Roboto Mono" w:cs="Roboto Mono" w:eastAsia="Roboto Mono" w:hAnsi="Roboto Mono"/>
          <w:color w:val="188038"/>
          <w:rtl w:val="0"/>
        </w:rPr>
        <w:t xml:space="preserve">[Ver Servicio]</w:t>
      </w:r>
    </w:p>
    <w:p w:rsidR="00000000" w:rsidDel="00000000" w:rsidP="00000000" w:rsidRDefault="00000000" w:rsidRPr="00000000" w14:paraId="00000077">
      <w:pPr>
        <w:numPr>
          <w:ilvl w:val="0"/>
          <w:numId w:val="14"/>
        </w:numPr>
        <w:spacing w:after="240" w:before="0" w:beforeAutospacing="0" w:lineRule="auto"/>
        <w:ind w:left="720" w:hanging="360"/>
      </w:pPr>
      <w:r w:rsidDel="00000000" w:rsidR="00000000" w:rsidRPr="00000000">
        <w:rPr>
          <w:b w:val="1"/>
          <w:bCs w:val="1"/>
          <w:rtl w:val="0"/>
        </w:rPr>
        <w:t xml:space="preserve">Tarjeta 4:</w:t>
      </w:r>
      <w:r w:rsidDel="00000000" w:rsidR="00000000" w:rsidRPr="00000000">
        <w:rPr>
          <w:rtl w:val="0"/>
        </w:rPr>
        <w:t xml:space="preserve"> </w:t>
      </w:r>
      <w:r w:rsidDel="00000000" w:rsidR="00000000" w:rsidRPr="00000000">
        <w:rPr>
          <w:i w:val="1"/>
          <w:iCs w:val="1"/>
          <w:rtl w:val="0"/>
        </w:rPr>
        <w:t xml:space="preserve">Control e Impugnación de Candidaturas </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[Sección 5: Los Socios (El peso de la marca)]</w:t>
      </w:r>
      <w:r w:rsidDel="00000000" w:rsidR="00000000" w:rsidRPr="00000000">
        <w:rPr>
          <w:rtl w:val="0"/>
        </w:rPr>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b w:val="1"/>
          <w:bCs w:val="1"/>
          <w:rtl w:val="0"/>
        </w:rPr>
        <w:t xml:space="preserve">H2:</w:t>
      </w:r>
      <w:r w:rsidDel="00000000" w:rsidR="00000000" w:rsidRPr="00000000">
        <w:rPr>
          <w:rtl w:val="0"/>
        </w:rPr>
        <w:t xml:space="preserve"> Autoridad forjada en las más altas cortes.</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Copy corto:</w:t>
      </w:r>
      <w:r w:rsidDel="00000000" w:rsidR="00000000" w:rsidRPr="00000000">
        <w:rPr>
          <w:rtl w:val="0"/>
        </w:rPr>
        <w:t xml:space="preserve"> Dirigidos por la Dra. Susana Buitrago Valencia (Ex Consejera de Estado) y el Dr. Luis Fernando Villota Medina (Ex Magistrado Auxiliar), nuestra firma le ofrece una ventaja técnica inigualable.</w:t>
      </w:r>
    </w:p>
    <w:p w:rsidR="00000000" w:rsidDel="00000000" w:rsidP="00000000" w:rsidRDefault="00000000" w:rsidRPr="00000000" w14:paraId="0000007B">
      <w:pPr>
        <w:numPr>
          <w:ilvl w:val="0"/>
          <w:numId w:val="2"/>
        </w:numPr>
        <w:spacing w:after="240" w:before="0" w:beforeAutospacing="0" w:lineRule="auto"/>
        <w:ind w:left="720" w:hanging="360"/>
      </w:pPr>
      <w:r w:rsidDel="00000000" w:rsidR="00000000" w:rsidRPr="00000000">
        <w:rPr>
          <w:b w:val="1"/>
          <w:bCs w:val="1"/>
          <w:rtl w:val="0"/>
        </w:rPr>
        <w:t xml:space="preserve">CTA secundario: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Conocer la Trayectoria de la Firma ]</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b w:val="1"/>
          <w:bCs w:val="1"/>
          <w:rtl w:val="0"/>
        </w:rPr>
        <w:t xml:space="preserve">[Sección 6: FAQS]</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Título: </w:t>
      </w:r>
      <w:r w:rsidDel="00000000" w:rsidR="00000000" w:rsidRPr="00000000">
        <w:rPr>
          <w:rtl w:val="0"/>
        </w:rPr>
        <w:t xml:space="preserve">Claridad y Respaldo: Lo que debe saber sobre nuestra firma </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b w:val="1"/>
          <w:bCs w:val="1"/>
          <w:rtl w:val="0"/>
        </w:rPr>
        <w:t xml:space="preserve">Microcopy:</w:t>
      </w:r>
      <w:r w:rsidDel="00000000" w:rsidR="00000000" w:rsidRPr="00000000">
        <w:rPr>
          <w:rtl w:val="0"/>
        </w:rPr>
        <w:t xml:space="preserve"> Resolvemos las inquietudes iniciales sobre nuestro modelo de representación, alcance y protocolos de confidencialidad.</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¿Por qué elegir una firma liderada por exmagistrados del Consejo de Estado?</w:t>
      </w: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Contar con abogados que han sido parte de la máxima corporación de la jurisdicción contencioso-administrativa garantiza un conocimiento profundo, "desde adentro", de cómo se interpretan y fallan los casos. Esto nos permite anticipar escenarios y estructurar defensas o demandas con el más alto rigor técnico.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¿En qué regiones de Colombia prestan sus servicios legales? </w:t>
      </w:r>
    </w:p>
    <w:p w:rsidR="00000000" w:rsidDel="00000000" w:rsidP="00000000" w:rsidRDefault="00000000" w:rsidRPr="00000000" w14:paraId="00000083">
      <w:pPr>
        <w:rPr/>
      </w:pPr>
      <w:r w:rsidDel="00000000" w:rsidR="00000000" w:rsidRPr="00000000">
        <w:rPr>
          <w:rtl w:val="0"/>
        </w:rPr>
        <w:t xml:space="preserve">Nuestra firma tiene sede en Bogotá, pero representamos a partidos políticos, candidatos y funcionarios públicos a nivel nacional, litigando ante tribunales administrativos en todo el país y ante el Consejo de Estado.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¿Atienden consultas de urgencia frente a procesos electorales en curso?</w:t>
      </w:r>
      <w:r w:rsidDel="00000000" w:rsidR="00000000" w:rsidRPr="00000000">
        <w:rPr>
          <w:rtl w:val="0"/>
        </w:rPr>
        <w:t xml:space="preserve"> Sí. Entendemos que los calendarios electorales y los términos de caducidad son estrictos. Brindamos atención prioritaria y confidencial para resolver contingencias urgentes, como revocatorias de inscripción, demandas de nulidad o defensas disciplinarias inminentes.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¿Cómo garantizan la confidencialidad de mi caso?</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b w:val="1"/>
          <w:bCs w:val="1"/>
          <w:rtl w:val="0"/>
        </w:rPr>
        <w:t xml:space="preserve"> </w:t>
      </w:r>
      <w:r w:rsidDel="00000000" w:rsidR="00000000" w:rsidRPr="00000000">
        <w:rPr>
          <w:rtl w:val="0"/>
        </w:rPr>
        <w:t xml:space="preserve">Manejamos asuntos de alto perfil político y público bajo el más estricto secreto profesional. Desde la primera consulta de valoración, blindamos la información de nuestros clientes con protocolos de privacidad absolutos.</w:t>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[Sección 7: Footer Institucional]</w:t>
      </w:r>
    </w:p>
    <w:p w:rsidR="00000000" w:rsidDel="00000000" w:rsidP="00000000" w:rsidRDefault="00000000" w:rsidRPr="00000000" w14:paraId="0000008A">
      <w:pPr>
        <w:numPr>
          <w:ilvl w:val="0"/>
          <w:numId w:val="24"/>
        </w:numPr>
        <w:spacing w:after="0" w:afterAutospacing="0" w:before="240" w:lineRule="auto"/>
        <w:ind w:left="720" w:hanging="360"/>
      </w:pPr>
      <w:r w:rsidDel="00000000" w:rsidR="00000000" w:rsidRPr="00000000">
        <w:rPr>
          <w:b w:val="1"/>
          <w:bCs w:val="1"/>
          <w:rtl w:val="0"/>
        </w:rPr>
        <w:t xml:space="preserve">UI:</w:t>
      </w:r>
      <w:r w:rsidDel="00000000" w:rsidR="00000000" w:rsidRPr="00000000">
        <w:rPr>
          <w:rtl w:val="0"/>
        </w:rPr>
        <w:t xml:space="preserve"> Fondo Azul Titanio oscuro.</w:t>
      </w:r>
    </w:p>
    <w:p w:rsidR="00000000" w:rsidDel="00000000" w:rsidP="00000000" w:rsidRDefault="00000000" w:rsidRPr="00000000" w14:paraId="0000008B">
      <w:pPr>
        <w:numPr>
          <w:ilvl w:val="0"/>
          <w:numId w:val="24"/>
        </w:numPr>
        <w:spacing w:after="240" w:before="0" w:beforeAutospacing="0" w:lineRule="auto"/>
        <w:ind w:left="720" w:hanging="360"/>
      </w:pPr>
      <w:r w:rsidDel="00000000" w:rsidR="00000000" w:rsidRPr="00000000">
        <w:rPr>
          <w:b w:val="1"/>
          <w:bCs w:val="1"/>
          <w:rtl w:val="0"/>
        </w:rPr>
        <w:t xml:space="preserve">Contenido:</w:t>
      </w:r>
      <w:r w:rsidDel="00000000" w:rsidR="00000000" w:rsidRPr="00000000">
        <w:rPr>
          <w:rtl w:val="0"/>
        </w:rPr>
        <w:t xml:space="preserve"> Links legales, Política de Privacidad, Dirección física, Teléfono encriptado/WhatsApp Business, Enlace al formulario seguro.</w:t>
      </w:r>
    </w:p>
    <w:p w:rsidR="00000000" w:rsidDel="00000000" w:rsidP="00000000" w:rsidRDefault="00000000" w:rsidRPr="00000000" w14:paraId="000000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tj3vovazzhz"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 Firma (Nosotros)</w:t>
      </w:r>
      <w:r w:rsidDel="00000000" w:rsidR="00000000" w:rsidRPr="00000000">
        <w:rPr>
          <w:rtl w:val="0"/>
        </w:rPr>
      </w:r>
    </w:p>
    <w:p w:rsidR="00000000" w:rsidDel="00000000" w:rsidP="00000000" w:rsidRDefault="00000000" w:rsidRPr="00000000" w14:paraId="0000008E">
      <w:pPr>
        <w:pStyle w:val="Heading1"/>
        <w:keepNext w:val="0"/>
        <w:keepLines w:val="0"/>
        <w:spacing w:before="280" w:lineRule="auto"/>
        <w:rPr/>
      </w:pPr>
      <w:bookmarkStart w:colFirst="0" w:colLast="0" w:name="_vonvwrgydxn0" w:id="17"/>
      <w:bookmarkEnd w:id="17"/>
      <w:r w:rsidDel="00000000" w:rsidR="00000000" w:rsidRPr="00000000">
        <w:rPr>
          <w:rtl w:val="0"/>
        </w:rPr>
        <w:t xml:space="preserve">Página: La Firma (Nosotros)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[Sección 1: Hero Banner - La Filosofía]</w:t>
      </w:r>
      <w:r w:rsidDel="00000000" w:rsidR="00000000" w:rsidRPr="00000000">
        <w:rPr>
          <w:rtl w:val="0"/>
        </w:rPr>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b w:val="1"/>
          <w:bCs w:val="1"/>
          <w:rtl w:val="0"/>
        </w:rPr>
        <w:t xml:space="preserve">Microcopy (H3):</w:t>
      </w:r>
      <w:r w:rsidDel="00000000" w:rsidR="00000000" w:rsidRPr="00000000">
        <w:rPr>
          <w:rtl w:val="0"/>
        </w:rPr>
        <w:t xml:space="preserve"> Más que litigantes, estrategas de la Alta Magistratura.</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b w:val="1"/>
          <w:bCs w:val="1"/>
          <w:rtl w:val="0"/>
        </w:rPr>
        <w:t xml:space="preserve">Titular Principal (H1):</w:t>
      </w:r>
      <w:r w:rsidDel="00000000" w:rsidR="00000000" w:rsidRPr="00000000">
        <w:rPr>
          <w:rtl w:val="0"/>
        </w:rPr>
        <w:t xml:space="preserve"> El conocimiento interno de la ley como su mayor escudo.</w:t>
      </w:r>
    </w:p>
    <w:p w:rsidR="00000000" w:rsidDel="00000000" w:rsidP="00000000" w:rsidRDefault="00000000" w:rsidRPr="00000000" w14:paraId="00000092">
      <w:pPr>
        <w:numPr>
          <w:ilvl w:val="0"/>
          <w:numId w:val="15"/>
        </w:numPr>
        <w:spacing w:after="240" w:before="0" w:beforeAutospacing="0" w:lineRule="auto"/>
        <w:ind w:left="720" w:hanging="360"/>
      </w:pPr>
      <w:r w:rsidDel="00000000" w:rsidR="00000000" w:rsidRPr="00000000">
        <w:rPr>
          <w:b w:val="1"/>
          <w:bCs w:val="1"/>
          <w:rtl w:val="0"/>
        </w:rPr>
        <w:t xml:space="preserve">Párrafo de Introducción:</w:t>
      </w:r>
      <w:r w:rsidDel="00000000" w:rsidR="00000000" w:rsidRPr="00000000">
        <w:rPr>
          <w:rtl w:val="0"/>
        </w:rPr>
        <w:t xml:space="preserve"> En Buitrago &amp; Villota no improvisamos: estructuramos defensas y demandas con la misma </w:t>
      </w:r>
      <w:r w:rsidDel="00000000" w:rsidR="00000000" w:rsidRPr="00000000">
        <w:rPr>
          <w:b w:val="1"/>
          <w:bCs w:val="1"/>
          <w:rtl w:val="0"/>
        </w:rPr>
        <w:t xml:space="preserve">minuciosidad</w:t>
      </w:r>
      <w:r w:rsidDel="00000000" w:rsidR="00000000" w:rsidRPr="00000000">
        <w:rPr>
          <w:rtl w:val="0"/>
        </w:rPr>
        <w:t xml:space="preserve">, rigor técnico y exigencia probatoria con la que se redactan las sentencias en el Consejo de Estado.</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[Sección 2: Nuestra Ventaja Competitiva - El "Por Qué Nosotros"]</w:t>
      </w:r>
      <w:r w:rsidDel="00000000" w:rsidR="00000000" w:rsidRPr="00000000">
        <w:rPr>
          <w:rtl w:val="0"/>
        </w:rPr>
      </w:r>
    </w:p>
    <w:p w:rsidR="00000000" w:rsidDel="00000000" w:rsidP="00000000" w:rsidRDefault="00000000" w:rsidRPr="00000000" w14:paraId="00000094">
      <w:pPr>
        <w:numPr>
          <w:ilvl w:val="0"/>
          <w:numId w:val="29"/>
        </w:numPr>
        <w:spacing w:after="0" w:afterAutospacing="0" w:before="240" w:lineRule="auto"/>
        <w:ind w:left="720" w:hanging="360"/>
      </w:pPr>
      <w:r w:rsidDel="00000000" w:rsidR="00000000" w:rsidRPr="00000000">
        <w:rPr>
          <w:b w:val="1"/>
          <w:bCs w:val="1"/>
          <w:rtl w:val="0"/>
        </w:rPr>
        <w:t xml:space="preserve">Columna 1: Visión de Tribunal.</w:t>
      </w:r>
      <w:r w:rsidDel="00000000" w:rsidR="00000000" w:rsidRPr="00000000">
        <w:rPr>
          <w:rtl w:val="0"/>
        </w:rPr>
        <w:t xml:space="preserve"> "Comprendemos exactamente qué observa y exige el juez. Nuestra trayectoria en la Sección Quinta del Consejo de Estado nos permite anticipar escenarios y construir argumentos irrefutables."</w:t>
      </w:r>
    </w:p>
    <w:p w:rsidR="00000000" w:rsidDel="00000000" w:rsidP="00000000" w:rsidRDefault="00000000" w:rsidRPr="00000000" w14:paraId="00000095">
      <w:pPr>
        <w:numPr>
          <w:ilvl w:val="0"/>
          <w:numId w:val="29"/>
        </w:numPr>
        <w:spacing w:after="0" w:afterAutospacing="0" w:before="0" w:beforeAutospacing="0" w:lineRule="auto"/>
        <w:ind w:left="720" w:hanging="360"/>
      </w:pPr>
      <w:r w:rsidDel="00000000" w:rsidR="00000000" w:rsidRPr="00000000">
        <w:rPr>
          <w:b w:val="1"/>
          <w:bCs w:val="1"/>
          <w:rtl w:val="0"/>
        </w:rPr>
        <w:t xml:space="preserve">Columna 2: Precisión Probatoria.</w:t>
      </w:r>
      <w:r w:rsidDel="00000000" w:rsidR="00000000" w:rsidRPr="00000000">
        <w:rPr>
          <w:rtl w:val="0"/>
        </w:rPr>
        <w:t xml:space="preserve"> "Sabemos qué pruebas son determinantes para que un proceso salga avante. No desgastamos a nuestros clientes ni al aparato judicial; vamos directo al núcleo jurídico del caso."</w:t>
      </w:r>
    </w:p>
    <w:p w:rsidR="00000000" w:rsidDel="00000000" w:rsidP="00000000" w:rsidRDefault="00000000" w:rsidRPr="00000000" w14:paraId="00000096">
      <w:pPr>
        <w:numPr>
          <w:ilvl w:val="0"/>
          <w:numId w:val="29"/>
        </w:numPr>
        <w:spacing w:after="240" w:before="0" w:beforeAutospacing="0" w:lineRule="auto"/>
        <w:ind w:left="720" w:hanging="360"/>
      </w:pPr>
      <w:r w:rsidDel="00000000" w:rsidR="00000000" w:rsidRPr="00000000">
        <w:rPr>
          <w:b w:val="1"/>
          <w:bCs w:val="1"/>
          <w:rtl w:val="0"/>
        </w:rPr>
        <w:t xml:space="preserve">Columna 3: Resultados Tangibles.</w:t>
      </w:r>
      <w:r w:rsidDel="00000000" w:rsidR="00000000" w:rsidRPr="00000000">
        <w:rPr>
          <w:rtl w:val="0"/>
        </w:rPr>
        <w:t xml:space="preserve"> "Con más de una década de ejercicio independiente, mantenemos una tasa de éxito superior al 95% en los litigios y defensas electorales adelantados por la firma."</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[Sección 3: Liderazgo y Fundadores (Perfiles)]</w:t>
      </w:r>
      <w:r w:rsidDel="00000000" w:rsidR="00000000" w:rsidRPr="00000000">
        <w:rPr>
          <w:rtl w:val="0"/>
        </w:rPr>
      </w:r>
    </w:p>
    <w:p w:rsidR="00000000" w:rsidDel="00000000" w:rsidP="00000000" w:rsidRDefault="00000000" w:rsidRPr="00000000" w14:paraId="00000098">
      <w:pPr>
        <w:numPr>
          <w:ilvl w:val="1"/>
          <w:numId w:val="25"/>
        </w:numPr>
        <w:spacing w:after="0" w:afterAutospacing="0" w:before="240" w:lineRule="auto"/>
        <w:ind w:left="1440" w:hanging="360"/>
      </w:pPr>
      <w:r w:rsidDel="00000000" w:rsidR="00000000" w:rsidRPr="00000000">
        <w:rPr>
          <w:b w:val="1"/>
          <w:bCs w:val="1"/>
          <w:rtl w:val="0"/>
        </w:rPr>
        <w:t xml:space="preserve">Perfil 1: Dra. Susana Buitrago Valencia</w:t>
      </w:r>
    </w:p>
    <w:p w:rsidR="00000000" w:rsidDel="00000000" w:rsidP="00000000" w:rsidRDefault="00000000" w:rsidRPr="00000000" w14:paraId="00000099">
      <w:pPr>
        <w:numPr>
          <w:ilvl w:val="2"/>
          <w:numId w:val="25"/>
        </w:numPr>
        <w:spacing w:after="0" w:afterAutospacing="0" w:before="0" w:beforeAutospacing="0" w:lineRule="auto"/>
        <w:ind w:left="2160" w:hanging="360"/>
      </w:pPr>
      <w:r w:rsidDel="00000000" w:rsidR="00000000" w:rsidRPr="00000000">
        <w:rPr>
          <w:b w:val="1"/>
          <w:bCs w:val="1"/>
          <w:rtl w:val="0"/>
        </w:rPr>
        <w:t xml:space="preserve">Cargo:</w:t>
      </w:r>
      <w:r w:rsidDel="00000000" w:rsidR="00000000" w:rsidRPr="00000000">
        <w:rPr>
          <w:rtl w:val="0"/>
        </w:rPr>
        <w:t xml:space="preserve"> Socia Fundadora | Ex Consejera de Estado</w:t>
      </w:r>
    </w:p>
    <w:p w:rsidR="00000000" w:rsidDel="00000000" w:rsidP="00000000" w:rsidRDefault="00000000" w:rsidRPr="00000000" w14:paraId="0000009A">
      <w:pPr>
        <w:numPr>
          <w:ilvl w:val="2"/>
          <w:numId w:val="25"/>
        </w:numPr>
        <w:spacing w:after="0" w:afterAutospacing="0" w:before="0" w:beforeAutospacing="0" w:lineRule="auto"/>
        <w:ind w:left="2160" w:hanging="360"/>
      </w:pPr>
      <w:r w:rsidDel="00000000" w:rsidR="00000000" w:rsidRPr="00000000">
        <w:rPr>
          <w:b w:val="1"/>
          <w:bCs w:val="1"/>
          <w:rtl w:val="0"/>
        </w:rPr>
        <w:t xml:space="preserve">Copy:</w:t>
      </w:r>
      <w:r w:rsidDel="00000000" w:rsidR="00000000" w:rsidRPr="00000000">
        <w:rPr>
          <w:rtl w:val="0"/>
        </w:rPr>
        <w:t xml:space="preserve"> Jurista colombiana de alto nivel y referente indiscutible en el derecho público nacional. Durante su periodo como Magistrada de la Sección Quinta del Consejo de Estado, lideró y tomó decisiones críticas que hoy son guía y jurisprudencia de referencia en el país. Su nombre es sinónimo de rigor ético y un dominio absoluto de la normativa electoral, la pérdida de investidura y el control de legalidad.</w:t>
      </w:r>
    </w:p>
    <w:p w:rsidR="00000000" w:rsidDel="00000000" w:rsidP="00000000" w:rsidRDefault="00000000" w:rsidRPr="00000000" w14:paraId="0000009B">
      <w:pPr>
        <w:numPr>
          <w:ilvl w:val="1"/>
          <w:numId w:val="25"/>
        </w:numPr>
        <w:spacing w:after="0" w:afterAutospacing="0" w:before="0" w:beforeAutospacing="0" w:lineRule="auto"/>
        <w:ind w:left="1440" w:hanging="360"/>
      </w:pPr>
      <w:r w:rsidDel="00000000" w:rsidR="00000000" w:rsidRPr="00000000">
        <w:rPr>
          <w:b w:val="1"/>
          <w:bCs w:val="1"/>
          <w:rtl w:val="0"/>
        </w:rPr>
        <w:t xml:space="preserve">Perfil 2: Dr. Luis Fernando Villota Medina</w:t>
      </w:r>
    </w:p>
    <w:p w:rsidR="00000000" w:rsidDel="00000000" w:rsidP="00000000" w:rsidRDefault="00000000" w:rsidRPr="00000000" w14:paraId="0000009C">
      <w:pPr>
        <w:numPr>
          <w:ilvl w:val="2"/>
          <w:numId w:val="25"/>
        </w:numPr>
        <w:spacing w:after="0" w:afterAutospacing="0" w:before="0" w:beforeAutospacing="0" w:lineRule="auto"/>
        <w:ind w:left="2160" w:hanging="360"/>
      </w:pPr>
      <w:r w:rsidDel="00000000" w:rsidR="00000000" w:rsidRPr="00000000">
        <w:rPr>
          <w:b w:val="1"/>
          <w:bCs w:val="1"/>
          <w:rtl w:val="0"/>
        </w:rPr>
        <w:t xml:space="preserve">Cargo:</w:t>
      </w:r>
      <w:r w:rsidDel="00000000" w:rsidR="00000000" w:rsidRPr="00000000">
        <w:rPr>
          <w:rtl w:val="0"/>
        </w:rPr>
        <w:t xml:space="preserve"> Socio Fundador | Ex Magistrado Auxiliar</w:t>
      </w:r>
    </w:p>
    <w:p w:rsidR="00000000" w:rsidDel="00000000" w:rsidP="00000000" w:rsidRDefault="00000000" w:rsidRPr="00000000" w14:paraId="0000009D">
      <w:pPr>
        <w:numPr>
          <w:ilvl w:val="2"/>
          <w:numId w:val="25"/>
        </w:numPr>
        <w:spacing w:after="240" w:before="0" w:beforeAutospacing="0" w:lineRule="auto"/>
        <w:ind w:left="2160" w:hanging="360"/>
      </w:pPr>
      <w:r w:rsidDel="00000000" w:rsidR="00000000" w:rsidRPr="00000000">
        <w:rPr>
          <w:b w:val="1"/>
          <w:bCs w:val="1"/>
          <w:rtl w:val="0"/>
        </w:rPr>
        <w:t xml:space="preserve">Copy:</w:t>
      </w:r>
      <w:r w:rsidDel="00000000" w:rsidR="00000000" w:rsidRPr="00000000">
        <w:rPr>
          <w:rtl w:val="0"/>
        </w:rPr>
        <w:t xml:space="preserve"> Especialista en la arquitectura de estrategias jurídicas complejas. Su paso por la alta magistratura le otorgó una capacidad analítica para desentrañar expedientes y estructurar litigios sólidos. Es el estratega detrás de las defensas e impugnaciones más meticulosas de la firma, garantizando que cada paso procesal esté blindado contra cualquier contingencia.</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[Sección 4: Cierre y Llamada a la Acción (CTA)]</w:t>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numPr>
          <w:ilvl w:val="0"/>
          <w:numId w:val="3"/>
        </w:numPr>
        <w:spacing w:after="0" w:afterAutospacing="0" w:before="240" w:lineRule="auto"/>
        <w:ind w:left="720" w:hanging="360"/>
      </w:pPr>
      <w:r w:rsidDel="00000000" w:rsidR="00000000" w:rsidRPr="00000000">
        <w:rPr>
          <w:b w:val="1"/>
          <w:bCs w:val="1"/>
          <w:rtl w:val="0"/>
        </w:rPr>
        <w:t xml:space="preserve">H2:</w:t>
      </w:r>
      <w:r w:rsidDel="00000000" w:rsidR="00000000" w:rsidRPr="00000000">
        <w:rPr>
          <w:rtl w:val="0"/>
        </w:rPr>
        <w:t xml:space="preserve"> Proteja su carrera política y la integridad de su partido con los expertos.</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b w:val="1"/>
          <w:bCs w:val="1"/>
          <w:rtl w:val="0"/>
        </w:rPr>
        <w:t xml:space="preserve">Párrafo corto:</w:t>
      </w:r>
      <w:r w:rsidDel="00000000" w:rsidR="00000000" w:rsidRPr="00000000">
        <w:rPr>
          <w:rtl w:val="0"/>
        </w:rPr>
        <w:t xml:space="preserve"> La confidencialidad y la inmediatez son vitales en el entorno electoral. Permítanos evaluar la viabilidad de su caso con la franqueza y el rigor que exige su posición.</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b w:val="1"/>
          <w:bCs w:val="1"/>
          <w:rtl w:val="0"/>
        </w:rPr>
        <w:t xml:space="preserve">Botón 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Agendar Valoración Jurídica Privada ]</w:t>
      </w:r>
      <w:r w:rsidDel="00000000" w:rsidR="00000000" w:rsidRPr="00000000">
        <w:rPr>
          <w:rtl w:val="0"/>
        </w:rPr>
        <w:t xml:space="preserve"> (Enlaza directamente a un formulario de contacto seguro o al canal directo de WhatsApp del despacho).</w:t>
      </w:r>
    </w:p>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9j5xr7jafs2"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Áreas de Práctica (Servicios)</w:t>
      </w:r>
      <w:r w:rsidDel="00000000" w:rsidR="00000000" w:rsidRPr="00000000">
        <w:rPr>
          <w:rtl w:val="0"/>
        </w:rPr>
      </w:r>
    </w:p>
    <w:p w:rsidR="00000000" w:rsidDel="00000000" w:rsidP="00000000" w:rsidRDefault="00000000" w:rsidRPr="00000000" w14:paraId="000000A5">
      <w:pPr>
        <w:pStyle w:val="Heading1"/>
        <w:keepNext w:val="0"/>
        <w:keepLines w:val="0"/>
        <w:spacing w:before="280" w:lineRule="auto"/>
        <w:rPr/>
      </w:pPr>
      <w:bookmarkStart w:colFirst="0" w:colLast="0" w:name="_elp77xwkrok" w:id="19"/>
      <w:bookmarkEnd w:id="19"/>
      <w:r w:rsidDel="00000000" w:rsidR="00000000" w:rsidRPr="00000000">
        <w:rPr>
          <w:rtl w:val="0"/>
        </w:rPr>
        <w:t xml:space="preserve">Página: Áreas de Práctica (Servicios)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[Sección 1: Hero Banner - Introducción Estratégica]</w:t>
      </w:r>
      <w:r w:rsidDel="00000000" w:rsidR="00000000" w:rsidRPr="00000000">
        <w:rPr>
          <w:rtl w:val="0"/>
        </w:rPr>
      </w:r>
    </w:p>
    <w:p w:rsidR="00000000" w:rsidDel="00000000" w:rsidP="00000000" w:rsidRDefault="00000000" w:rsidRPr="00000000" w14:paraId="000000A7">
      <w:pPr>
        <w:numPr>
          <w:ilvl w:val="0"/>
          <w:numId w:val="23"/>
        </w:numPr>
        <w:spacing w:after="0" w:afterAutospacing="0" w:before="240" w:lineRule="auto"/>
        <w:ind w:left="720" w:hanging="360"/>
      </w:pPr>
      <w:r w:rsidDel="00000000" w:rsidR="00000000" w:rsidRPr="00000000">
        <w:rPr>
          <w:b w:val="1"/>
          <w:bCs w:val="1"/>
          <w:rtl w:val="0"/>
        </w:rPr>
        <w:t xml:space="preserve">H1 (Titular Principal):</w:t>
      </w:r>
      <w:r w:rsidDel="00000000" w:rsidR="00000000" w:rsidRPr="00000000">
        <w:rPr>
          <w:rtl w:val="0"/>
        </w:rPr>
        <w:t xml:space="preserve"> Soluciones Jurídicas en la Cúspide del Derecho Electoral.</w:t>
      </w:r>
    </w:p>
    <w:p w:rsidR="00000000" w:rsidDel="00000000" w:rsidP="00000000" w:rsidRDefault="00000000" w:rsidRPr="00000000" w14:paraId="000000A8">
      <w:pPr>
        <w:numPr>
          <w:ilvl w:val="0"/>
          <w:numId w:val="23"/>
        </w:numPr>
        <w:spacing w:after="240" w:before="0" w:beforeAutospacing="0" w:lineRule="auto"/>
        <w:ind w:left="720" w:hanging="360"/>
      </w:pPr>
      <w:r w:rsidDel="00000000" w:rsidR="00000000" w:rsidRPr="00000000">
        <w:rPr>
          <w:b w:val="1"/>
          <w:bCs w:val="1"/>
          <w:rtl w:val="0"/>
        </w:rPr>
        <w:t xml:space="preserve">Párrafo Introductorio:</w:t>
      </w:r>
      <w:r w:rsidDel="00000000" w:rsidR="00000000" w:rsidRPr="00000000">
        <w:rPr>
          <w:rtl w:val="0"/>
        </w:rPr>
        <w:t xml:space="preserve"> Con más de 10 años de ejercicio independiente y una tasa de éxito del 95% en los litigios adelantados, nuestra firma interviene en los escenarios más críticos del derecho público. Haber pertenecido a la Sección Quinta del Consejo de Estado nos otorga la óptica exacta del juzgador: sabemos con precisión meridiana qué pruebas y argumentos procesales determinan que una demanda o defensa salga avante.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[Sección 2: Grid de Servicios - Las 4 Verticales de Poder]</w:t>
      </w:r>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c09sccrwaeme" w:id="20"/>
      <w:bookmarkEnd w:id="20"/>
      <w:r w:rsidDel="00000000" w:rsidR="00000000" w:rsidRPr="00000000">
        <w:rPr>
          <w:b w:val="1"/>
          <w:bCs w:val="1"/>
          <w:color w:val="000000"/>
          <w:sz w:val="22"/>
          <w:szCs w:val="22"/>
          <w:rtl w:val="0"/>
        </w:rPr>
        <w:t xml:space="preserve">Servicio 1: Nulidad Electoral y Doble Militancia</w:t>
      </w:r>
    </w:p>
    <w:p w:rsidR="00000000" w:rsidDel="00000000" w:rsidP="00000000" w:rsidRDefault="00000000" w:rsidRPr="00000000" w14:paraId="000000AC">
      <w:pPr>
        <w:numPr>
          <w:ilvl w:val="0"/>
          <w:numId w:val="18"/>
        </w:numPr>
        <w:spacing w:after="0" w:afterAutospacing="0" w:before="240" w:lineRule="auto"/>
        <w:ind w:left="720" w:hanging="360"/>
      </w:pPr>
      <w:r w:rsidDel="00000000" w:rsidR="00000000" w:rsidRPr="00000000">
        <w:rPr>
          <w:b w:val="1"/>
          <w:bCs w:val="1"/>
          <w:rtl w:val="0"/>
        </w:rPr>
        <w:t xml:space="preserve">H3:</w:t>
      </w:r>
      <w:r w:rsidDel="00000000" w:rsidR="00000000" w:rsidRPr="00000000">
        <w:rPr>
          <w:rtl w:val="0"/>
        </w:rPr>
        <w:t xml:space="preserve"> Nulidad Electoral y Doble Militancia</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b w:val="1"/>
          <w:bCs w:val="1"/>
          <w:rtl w:val="0"/>
        </w:rPr>
        <w:t xml:space="preserve">Copy persuasivo:</w:t>
      </w:r>
      <w:r w:rsidDel="00000000" w:rsidR="00000000" w:rsidRPr="00000000">
        <w:rPr>
          <w:rtl w:val="0"/>
        </w:rPr>
        <w:t xml:space="preserve"> La defensa de una credencial no admite improvisaciones. Representamos a funcionarios electos y candidatos frente a demandas de nulidad por doble militancia, irregularidades en los escrutinios o violaciones al régimen electoral. Entendemos la filigrana de este proceso: atacamos y defendemos con argumentos de peso jurisprudencial para asegurar la estabilidad democrática o la corrección del resultado en las urnas.</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b w:val="1"/>
          <w:bCs w:val="1"/>
          <w:rtl w:val="0"/>
        </w:rPr>
        <w:t xml:space="preserve">Microcopy:</w:t>
      </w:r>
      <w:r w:rsidDel="00000000" w:rsidR="00000000" w:rsidRPr="00000000">
        <w:rPr>
          <w:rtl w:val="0"/>
        </w:rPr>
        <w:t xml:space="preserve"> </w:t>
      </w:r>
      <w:r w:rsidDel="00000000" w:rsidR="00000000" w:rsidRPr="00000000">
        <w:rPr>
          <w:i w:val="1"/>
          <w:iCs w:val="1"/>
          <w:rtl w:val="0"/>
        </w:rPr>
        <w:t xml:space="preserve">Estrategias de litigio probadas ante el máximo tribunal de lo contencioso administrativo.</w:t>
      </w:r>
    </w:p>
    <w:p w:rsidR="00000000" w:rsidDel="00000000" w:rsidP="00000000" w:rsidRDefault="00000000" w:rsidRPr="00000000" w14:paraId="000000AF">
      <w:pPr>
        <w:numPr>
          <w:ilvl w:val="0"/>
          <w:numId w:val="18"/>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Consultar viabilidad del caso ]</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kfkhg6w176r9" w:id="21"/>
      <w:bookmarkEnd w:id="21"/>
      <w:r w:rsidDel="00000000" w:rsidR="00000000" w:rsidRPr="00000000">
        <w:rPr>
          <w:b w:val="1"/>
          <w:bCs w:val="1"/>
          <w:color w:val="000000"/>
          <w:sz w:val="22"/>
          <w:szCs w:val="22"/>
          <w:rtl w:val="0"/>
        </w:rPr>
        <w:t xml:space="preserve">Servicio 2: Pérdida de Investidura</w:t>
      </w:r>
    </w:p>
    <w:p w:rsidR="00000000" w:rsidDel="00000000" w:rsidP="00000000" w:rsidRDefault="00000000" w:rsidRPr="00000000" w14:paraId="000000B1">
      <w:pPr>
        <w:numPr>
          <w:ilvl w:val="0"/>
          <w:numId w:val="11"/>
        </w:numPr>
        <w:spacing w:after="0" w:afterAutospacing="0" w:before="240" w:lineRule="auto"/>
        <w:ind w:left="720" w:hanging="360"/>
      </w:pPr>
      <w:r w:rsidDel="00000000" w:rsidR="00000000" w:rsidRPr="00000000">
        <w:rPr>
          <w:b w:val="1"/>
          <w:bCs w:val="1"/>
          <w:rtl w:val="0"/>
        </w:rPr>
        <w:t xml:space="preserve">H3:</w:t>
      </w:r>
      <w:r w:rsidDel="00000000" w:rsidR="00000000" w:rsidRPr="00000000">
        <w:rPr>
          <w:rtl w:val="0"/>
        </w:rPr>
        <w:t xml:space="preserve"> Pérdida de Investidura</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b w:val="1"/>
          <w:bCs w:val="1"/>
          <w:rtl w:val="0"/>
        </w:rPr>
        <w:t xml:space="preserve">Copy persuasivo:</w:t>
      </w:r>
      <w:r w:rsidDel="00000000" w:rsidR="00000000" w:rsidRPr="00000000">
        <w:rPr>
          <w:rtl w:val="0"/>
        </w:rPr>
        <w:t xml:space="preserve"> El proceso más severo contra la carrera de un servidor público exige una defensa milimétrica. Al tener una connotación disciplinaria y procedimental completamente diferente a la nulidad, abordamos las causales de desinvestidura (tráfico de influencias, inasistencia, conflicto de intereses) estructurando un escudo probatorio implacable. Protegemos su fuero, su trayectoria y su futuro político con el rigor de la alta magistratura.</w:t>
      </w:r>
    </w:p>
    <w:p w:rsidR="00000000" w:rsidDel="00000000" w:rsidP="00000000" w:rsidRDefault="00000000" w:rsidRPr="00000000" w14:paraId="000000B3">
      <w:pPr>
        <w:numPr>
          <w:ilvl w:val="0"/>
          <w:numId w:val="11"/>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Agendar defensa especializada ]</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wg4u8tiuwegv" w:id="22"/>
      <w:bookmarkEnd w:id="22"/>
      <w:r w:rsidDel="00000000" w:rsidR="00000000" w:rsidRPr="00000000">
        <w:rPr>
          <w:b w:val="1"/>
          <w:bCs w:val="1"/>
          <w:color w:val="000000"/>
          <w:sz w:val="22"/>
          <w:szCs w:val="22"/>
          <w:rtl w:val="0"/>
        </w:rPr>
        <w:t xml:space="preserve">Servicio 3: Control e Impugnación de Candidaturas (CNE)</w:t>
      </w:r>
    </w:p>
    <w:p w:rsidR="00000000" w:rsidDel="00000000" w:rsidP="00000000" w:rsidRDefault="00000000" w:rsidRPr="00000000" w14:paraId="000000B5">
      <w:pPr>
        <w:numPr>
          <w:ilvl w:val="0"/>
          <w:numId w:val="20"/>
        </w:numPr>
        <w:spacing w:after="0" w:afterAutospacing="0" w:before="240" w:lineRule="auto"/>
        <w:ind w:left="720" w:hanging="360"/>
      </w:pPr>
      <w:r w:rsidDel="00000000" w:rsidR="00000000" w:rsidRPr="00000000">
        <w:rPr>
          <w:b w:val="1"/>
          <w:bCs w:val="1"/>
          <w:rtl w:val="0"/>
        </w:rPr>
        <w:t xml:space="preserve">H3:</w:t>
      </w:r>
      <w:r w:rsidDel="00000000" w:rsidR="00000000" w:rsidRPr="00000000">
        <w:rPr>
          <w:rtl w:val="0"/>
        </w:rPr>
        <w:t xml:space="preserve"> Control e Impugnación de Candidaturas</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b w:val="1"/>
          <w:bCs w:val="1"/>
          <w:rtl w:val="0"/>
        </w:rPr>
        <w:t xml:space="preserve">Copy persuasivo:</w:t>
      </w:r>
      <w:r w:rsidDel="00000000" w:rsidR="00000000" w:rsidRPr="00000000">
        <w:rPr>
          <w:rtl w:val="0"/>
        </w:rPr>
        <w:t xml:space="preserve"> Las elecciones se ganan y se defienden desde antes del día de los comicios. Actuamos con celeridad ante el Consejo Nacional Electoral (CNE) para solicitar la revocatoria de inscripciones de candidaturas irregulares (tanto de oponentes directos como en defensa de los avalados de su partido). Intervenimos estratégicamente en el momento procesal exacto para neutralizar riesgos antes de la jornada electoral.</w:t>
      </w:r>
    </w:p>
    <w:p w:rsidR="00000000" w:rsidDel="00000000" w:rsidP="00000000" w:rsidRDefault="00000000" w:rsidRPr="00000000" w14:paraId="000000B7">
      <w:pPr>
        <w:numPr>
          <w:ilvl w:val="0"/>
          <w:numId w:val="20"/>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Solicitar intervención ante el CNE ]</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9j9mbylvpg0" w:id="23"/>
      <w:bookmarkEnd w:id="23"/>
      <w:r w:rsidDel="00000000" w:rsidR="00000000" w:rsidRPr="00000000">
        <w:rPr>
          <w:b w:val="1"/>
          <w:bCs w:val="1"/>
          <w:color w:val="000000"/>
          <w:sz w:val="22"/>
          <w:szCs w:val="22"/>
          <w:rtl w:val="0"/>
        </w:rPr>
        <w:t xml:space="preserve">Servicio 4: Consultoría para Partidos y Movimientos Ciudadanos</w:t>
      </w:r>
    </w:p>
    <w:p w:rsidR="00000000" w:rsidDel="00000000" w:rsidP="00000000" w:rsidRDefault="00000000" w:rsidRPr="00000000" w14:paraId="000000B9">
      <w:pPr>
        <w:numPr>
          <w:ilvl w:val="0"/>
          <w:numId w:val="4"/>
        </w:numPr>
        <w:spacing w:after="0" w:afterAutospacing="0" w:before="240" w:lineRule="auto"/>
        <w:ind w:left="720" w:hanging="360"/>
      </w:pPr>
      <w:r w:rsidDel="00000000" w:rsidR="00000000" w:rsidRPr="00000000">
        <w:rPr>
          <w:b w:val="1"/>
          <w:bCs w:val="1"/>
          <w:rtl w:val="0"/>
        </w:rPr>
        <w:t xml:space="preserve">H3:</w:t>
      </w:r>
      <w:r w:rsidDel="00000000" w:rsidR="00000000" w:rsidRPr="00000000">
        <w:rPr>
          <w:rtl w:val="0"/>
        </w:rPr>
        <w:t xml:space="preserve"> Consultoría y Concepto Electoral</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b w:val="1"/>
          <w:bCs w:val="1"/>
          <w:rtl w:val="0"/>
        </w:rPr>
        <w:t xml:space="preserve">Copy persuasivo:</w:t>
      </w:r>
      <w:r w:rsidDel="00000000" w:rsidR="00000000" w:rsidRPr="00000000">
        <w:rPr>
          <w:rtl w:val="0"/>
        </w:rPr>
        <w:t xml:space="preserve"> El aval de un candidato inhabilitado puede costarle sanciones severas a su colectividad. Brindamos asesoría preventiva y asistencia judicial a directorios políticos mediante conceptos electorales vinculantes que analizan inhabilidades y blindan sus postulaciones. Asimismo, guiamos a los nuevos liderazgos en la correcta conformación, recolección de firmas e inscripción de movimientos ciudadanos independientes, asegurando el cumplimiento absoluto de la norma legal.</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b w:val="1"/>
          <w:bCs w:val="1"/>
          <w:rtl w:val="0"/>
        </w:rPr>
        <w:t xml:space="preserve">Microcopy:</w:t>
      </w:r>
      <w:r w:rsidDel="00000000" w:rsidR="00000000" w:rsidRPr="00000000">
        <w:rPr>
          <w:rtl w:val="0"/>
        </w:rPr>
        <w:t xml:space="preserve"> </w:t>
      </w:r>
      <w:r w:rsidDel="00000000" w:rsidR="00000000" w:rsidRPr="00000000">
        <w:rPr>
          <w:i w:val="1"/>
          <w:iCs w:val="1"/>
          <w:rtl w:val="0"/>
        </w:rPr>
        <w:t xml:space="preserve">El respaldo jurídico preventivo que todo partido necesita.</w:t>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Blindar candidaturas del partido ]</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[Sección 3: Call to Action Final (Bottom of the Funnel)]</w:t>
      </w:r>
      <w:r w:rsidDel="00000000" w:rsidR="00000000" w:rsidRPr="00000000">
        <w:rPr>
          <w:rtl w:val="0"/>
        </w:rPr>
      </w:r>
    </w:p>
    <w:p w:rsidR="00000000" w:rsidDel="00000000" w:rsidP="00000000" w:rsidRDefault="00000000" w:rsidRPr="00000000" w14:paraId="000000BF">
      <w:pPr>
        <w:numPr>
          <w:ilvl w:val="0"/>
          <w:numId w:val="17"/>
        </w:numPr>
        <w:spacing w:after="0" w:afterAutospacing="0" w:before="240" w:lineRule="auto"/>
        <w:ind w:left="720" w:hanging="360"/>
      </w:pPr>
      <w:r w:rsidDel="00000000" w:rsidR="00000000" w:rsidRPr="00000000">
        <w:rPr>
          <w:b w:val="1"/>
          <w:bCs w:val="1"/>
          <w:rtl w:val="0"/>
        </w:rPr>
        <w:t xml:space="preserve">H2:</w:t>
      </w:r>
      <w:r w:rsidDel="00000000" w:rsidR="00000000" w:rsidRPr="00000000">
        <w:rPr>
          <w:rtl w:val="0"/>
        </w:rPr>
        <w:t xml:space="preserve"> El éxito de su proceso electoral depende del equipo jurídico que lo respalda.</w:t>
      </w:r>
    </w:p>
    <w:p w:rsidR="00000000" w:rsidDel="00000000" w:rsidP="00000000" w:rsidRDefault="00000000" w:rsidRPr="00000000" w14:paraId="000000C0">
      <w:pPr>
        <w:numPr>
          <w:ilvl w:val="0"/>
          <w:numId w:val="17"/>
        </w:numPr>
        <w:spacing w:after="0" w:afterAutospacing="0" w:before="0" w:beforeAutospacing="0" w:lineRule="auto"/>
        <w:ind w:left="720" w:hanging="360"/>
      </w:pPr>
      <w:r w:rsidDel="00000000" w:rsidR="00000000" w:rsidRPr="00000000">
        <w:rPr>
          <w:b w:val="1"/>
          <w:bCs w:val="1"/>
          <w:rtl w:val="0"/>
        </w:rPr>
        <w:t xml:space="preserve">Párrafo:</w:t>
      </w:r>
      <w:r w:rsidDel="00000000" w:rsidR="00000000" w:rsidRPr="00000000">
        <w:rPr>
          <w:rtl w:val="0"/>
        </w:rPr>
        <w:t xml:space="preserve"> En escenarios donde el que queda segundo también puede demandar, la anticipación y la excelencia técnica son su única garantía.</w:t>
      </w:r>
    </w:p>
    <w:p w:rsidR="00000000" w:rsidDel="00000000" w:rsidP="00000000" w:rsidRDefault="00000000" w:rsidRPr="00000000" w14:paraId="000000C1">
      <w:pPr>
        <w:numPr>
          <w:ilvl w:val="0"/>
          <w:numId w:val="17"/>
        </w:numPr>
        <w:spacing w:after="240" w:before="0" w:beforeAutospacing="0" w:lineRule="auto"/>
        <w:ind w:left="720" w:hanging="360"/>
      </w:pPr>
      <w:r w:rsidDel="00000000" w:rsidR="00000000" w:rsidRPr="00000000">
        <w:rPr>
          <w:b w:val="1"/>
          <w:bCs w:val="1"/>
          <w:rtl w:val="0"/>
        </w:rPr>
        <w:t xml:space="preserve">Botón 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Iniciar Valoración Confidencial de su Caso ]</w:t>
      </w:r>
    </w:p>
    <w:p w:rsidR="00000000" w:rsidDel="00000000" w:rsidP="00000000" w:rsidRDefault="00000000" w:rsidRPr="00000000" w14:paraId="000000C2">
      <w:pPr>
        <w:spacing w:after="240" w:before="240" w:lineRule="auto"/>
        <w:rPr>
          <w:rFonts w:ascii="Roboto Mono" w:cs="Roboto Mono" w:eastAsia="Roboto Mono" w:hAnsi="Roboto Mono"/>
          <w:color w:val="188038"/>
        </w:rPr>
      </w:pPr>
      <w:r w:rsidDel="00000000" w:rsidR="00000000" w:rsidRPr="00000000">
        <w:rPr>
          <w:b w:val="1"/>
          <w:bCs w:val="1"/>
          <w:rtl w:val="0"/>
        </w:rPr>
        <w:t xml:space="preserve">[Sección 4: FAQS]</w:t>
      </w:r>
      <w:r w:rsidDel="00000000" w:rsidR="00000000" w:rsidRPr="00000000">
        <w:rPr>
          <w:rtl w:val="0"/>
        </w:rPr>
      </w:r>
    </w:p>
    <w:p w:rsidR="00000000" w:rsidDel="00000000" w:rsidP="00000000" w:rsidRDefault="00000000" w:rsidRPr="00000000" w14:paraId="000000C3">
      <w:pPr>
        <w:spacing w:before="280" w:lineRule="auto"/>
        <w:rPr/>
      </w:pPr>
      <w:r w:rsidDel="00000000" w:rsidR="00000000" w:rsidRPr="00000000">
        <w:rPr>
          <w:rtl w:val="0"/>
        </w:rPr>
        <w:t xml:space="preserve">1. Nulidad Electoral e Impugnación</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¿Qué es la nulidad electoral y en qué casos aplica?</w:t>
      </w:r>
      <w:r w:rsidDel="00000000" w:rsidR="00000000" w:rsidRPr="00000000">
        <w:rPr>
          <w:rtl w:val="0"/>
        </w:rPr>
        <w:t xml:space="preserve"> La nulidad electoral es una acción judicial que busca invalidar el acto de elección o nombramiento de un servidor público. Aplica cuando existen irregularidades en el proceso de votación, falsedad en los registros electorales, o cuando el candidato elegido incurre en causales como doble militancia, inhabilidades o incompatibilidades previstas en la ley.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¿Qué constituye la doble militancia en Colombia?</w:t>
      </w:r>
      <w:r w:rsidDel="00000000" w:rsidR="00000000" w:rsidRPr="00000000">
        <w:rPr>
          <w:rtl w:val="0"/>
        </w:rPr>
        <w:t xml:space="preserve"> La doble militancia se configura cuando un ciudadano, siendo miembro de un partido o movimiento político con personería jurídica, apoya a un candidato de otra organización política, o se inscribe por un partido distinto sin haber renunciado a su colectividad anterior dentro de los plazos legales (12 meses antes del primer día de inscripciones). Es una de las principales causales de nulidad electoral.</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¿Cuánto tiempo hay para presentar una demanda de nulidad electoral?</w:t>
      </w:r>
      <w:r w:rsidDel="00000000" w:rsidR="00000000" w:rsidRPr="00000000">
        <w:rPr>
          <w:rtl w:val="0"/>
        </w:rPr>
        <w:t xml:space="preserve"> El plazo legal (caducidad) para presentar una demanda de nulidad electoral es de treinta (30) días hábiles. Este tiempo comienza a contarse a partir del día siguiente a la publicación de la declaratoria de la elección o del acto de nombramiento.</w:t>
      </w:r>
    </w:p>
    <w:p w:rsidR="00000000" w:rsidDel="00000000" w:rsidP="00000000" w:rsidRDefault="00000000" w:rsidRPr="00000000" w14:paraId="000000C7">
      <w:pPr>
        <w:spacing w:before="280" w:lineRule="auto"/>
        <w:rPr/>
      </w:pPr>
      <w:r w:rsidDel="00000000" w:rsidR="00000000" w:rsidRPr="00000000">
        <w:rPr>
          <w:rtl w:val="0"/>
        </w:rPr>
        <w:t xml:space="preserve">2. Pérdida de Investidura</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¿Qué es la pérdida de investidura y cuáles son sus consecuencias?</w:t>
      </w:r>
      <w:r w:rsidDel="00000000" w:rsidR="00000000" w:rsidRPr="00000000">
        <w:rPr>
          <w:rtl w:val="0"/>
        </w:rPr>
        <w:t xml:space="preserve"> La pérdida de investidura es una sanción disciplinaria y jurisdiccional de carácter ético-político dirigida a congresistas, diputados, concejales y ediles. Su principal consecuencia es la desvinculación inmediata del cargo y la inhabilidad permanente (muerte política) para volver a ocupar cargos de elección popular.</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¿Cuáles son las principales causales para la pérdida de investidura?</w:t>
      </w:r>
      <w:r w:rsidDel="00000000" w:rsidR="00000000" w:rsidRPr="00000000">
        <w:rPr>
          <w:rtl w:val="0"/>
        </w:rPr>
        <w:t xml:space="preserve"> Las causales principales incluyen: violación al régimen de inhabilidades e incompatibilidades, conflicto de intereses, inasistencia injustificada a un número determinado de sesiones plenarias en un mismo periodo, tráfico de influencias y la no toma de posesión del cargo dentro de los términos legales.</w:t>
      </w:r>
    </w:p>
    <w:p w:rsidR="00000000" w:rsidDel="00000000" w:rsidP="00000000" w:rsidRDefault="00000000" w:rsidRPr="00000000" w14:paraId="000000CA">
      <w:pPr>
        <w:spacing w:before="280" w:lineRule="auto"/>
        <w:rPr/>
      </w:pPr>
      <w:r w:rsidDel="00000000" w:rsidR="00000000" w:rsidRPr="00000000">
        <w:rPr>
          <w:rtl w:val="0"/>
        </w:rPr>
        <w:t xml:space="preserve">3. Consultoría Electoral (Inhabilidades, Avales e Inscripciones)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¿Cómo saber si un candidato tiene una inhabilidad para ser elegido?</w:t>
      </w:r>
      <w:r w:rsidDel="00000000" w:rsidR="00000000" w:rsidRPr="00000000">
        <w:rPr>
          <w:rtl w:val="0"/>
        </w:rPr>
        <w:t xml:space="preserve"> Una inhabilidad se determina analizando los antecedentes disciplinarios, penales y fiscales del candidato, así como sus vínculos familiares y contractuales recientes con el Estado. Requiere un estudio riguroso frente a la Constitución y la ley para evitar que la inscripción sea revocada o la elección demandada.</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¿Qué requisitos son obligatorios para la inscripción de candidatos por recolección de firmas?</w:t>
      </w:r>
      <w:r w:rsidDel="00000000" w:rsidR="00000000" w:rsidRPr="00000000">
        <w:rPr>
          <w:rtl w:val="0"/>
        </w:rPr>
        <w:t xml:space="preserve"> Para inscribir candidatos mediante un Grupo Significativo de Ciudadanos, es obligatorio registrar un comité promotor, constituir una póliza de seriedad, y recolectar un número mínimo de firmas válidas que representen un porcentaje del censo electoral de la respectiva circunscripción, las cuales deben ser certificadas por la Registraduría.</w:t>
      </w:r>
    </w:p>
    <w:p w:rsidR="00000000" w:rsidDel="00000000" w:rsidP="00000000" w:rsidRDefault="00000000" w:rsidRPr="00000000" w14:paraId="000000CD">
      <w:pPr>
        <w:spacing w:before="280" w:lineRule="auto"/>
        <w:rPr/>
      </w:pPr>
      <w:r w:rsidDel="00000000" w:rsidR="00000000" w:rsidRPr="00000000">
        <w:rPr>
          <w:rtl w:val="0"/>
        </w:rPr>
        <w:t xml:space="preserve">4. Derecho Contencioso Administrativo y Función Pública</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¿En qué consiste el medio de control de nulidad y restablecimiento del derecho?</w:t>
      </w:r>
      <w:r w:rsidDel="00000000" w:rsidR="00000000" w:rsidRPr="00000000">
        <w:rPr>
          <w:rtl w:val="0"/>
        </w:rPr>
        <w:t xml:space="preserve"> Es una acción judicial que permite a cualquier persona, que se considere lesionada por un acto administrativo, solicitar ante la jurisdicción contencioso-administrativa (como el Consejo de Estado o tribunales administrativos) que dicho acto sea declarado nulo y que se le restablezca su derecho vulnerado, incluyendo el pago de indemnizaciones si hay lugar a ellas.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¿Cómo se protege a un funcionario en un proceso disciplinario de la función pública?</w:t>
      </w:r>
      <w:r w:rsidDel="00000000" w:rsidR="00000000" w:rsidRPr="00000000">
        <w:rPr>
          <w:rtl w:val="0"/>
        </w:rPr>
        <w:t xml:space="preserve"> La defensa en un proceso disciplinario exige garantizar el debido proceso y la presunción de inocencia. Implica el análisis técnico de los cargos imputados, la presentación de pruebas contundentes y el control de legalidad sobre las actuaciones de entidades como la Procuraduría General de la Nación o las personerías.</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3942xe7bfgu"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Contacto Confidencial</w:t>
      </w:r>
      <w:r w:rsidDel="00000000" w:rsidR="00000000" w:rsidRPr="00000000">
        <w:rPr>
          <w:rtl w:val="0"/>
        </w:rPr>
      </w:r>
    </w:p>
    <w:p w:rsidR="00000000" w:rsidDel="00000000" w:rsidP="00000000" w:rsidRDefault="00000000" w:rsidRPr="00000000" w14:paraId="000000D3">
      <w:pPr>
        <w:pStyle w:val="Heading1"/>
        <w:keepNext w:val="0"/>
        <w:keepLines w:val="0"/>
        <w:spacing w:before="280" w:lineRule="auto"/>
        <w:rPr/>
      </w:pPr>
      <w:bookmarkStart w:colFirst="0" w:colLast="0" w:name="_lmb2yc1b1u3d" w:id="25"/>
      <w:bookmarkEnd w:id="25"/>
      <w:r w:rsidDel="00000000" w:rsidR="00000000" w:rsidRPr="00000000">
        <w:rPr>
          <w:rtl w:val="0"/>
        </w:rPr>
        <w:t xml:space="preserve">Página: Contacto Confidencial</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[Sección 1: Hero Banner - El Compromiso de Privacidad]</w:t>
      </w:r>
      <w:r w:rsidDel="00000000" w:rsidR="00000000" w:rsidRPr="00000000">
        <w:rPr>
          <w:rtl w:val="0"/>
        </w:rPr>
      </w:r>
    </w:p>
    <w:p w:rsidR="00000000" w:rsidDel="00000000" w:rsidP="00000000" w:rsidRDefault="00000000" w:rsidRPr="00000000" w14:paraId="000000D5">
      <w:pPr>
        <w:numPr>
          <w:ilvl w:val="0"/>
          <w:numId w:val="12"/>
        </w:numPr>
        <w:spacing w:after="0" w:afterAutospacing="0" w:before="240" w:lineRule="auto"/>
        <w:ind w:left="720" w:hanging="360"/>
      </w:pPr>
      <w:r w:rsidDel="00000000" w:rsidR="00000000" w:rsidRPr="00000000">
        <w:rPr>
          <w:b w:val="1"/>
          <w:bCs w:val="1"/>
          <w:rtl w:val="0"/>
        </w:rPr>
        <w:t xml:space="preserve">Microcopy (Arriba del H1):</w:t>
      </w:r>
      <w:r w:rsidDel="00000000" w:rsidR="00000000" w:rsidRPr="00000000">
        <w:rPr>
          <w:rtl w:val="0"/>
        </w:rPr>
        <w:t xml:space="preserve"> Atención Jurídica Especializada</w:t>
      </w:r>
    </w:p>
    <w:p w:rsidR="00000000" w:rsidDel="00000000" w:rsidP="00000000" w:rsidRDefault="00000000" w:rsidRPr="00000000" w14:paraId="000000D6">
      <w:pPr>
        <w:numPr>
          <w:ilvl w:val="0"/>
          <w:numId w:val="12"/>
        </w:numPr>
        <w:spacing w:after="0" w:afterAutospacing="0" w:before="0" w:beforeAutospacing="0" w:lineRule="auto"/>
        <w:ind w:left="720" w:hanging="360"/>
      </w:pPr>
      <w:r w:rsidDel="00000000" w:rsidR="00000000" w:rsidRPr="00000000">
        <w:rPr>
          <w:b w:val="1"/>
          <w:bCs w:val="1"/>
          <w:rtl w:val="0"/>
        </w:rPr>
        <w:t xml:space="preserve">H1 (Titular Principal):</w:t>
      </w:r>
      <w:r w:rsidDel="00000000" w:rsidR="00000000" w:rsidRPr="00000000">
        <w:rPr>
          <w:rtl w:val="0"/>
        </w:rPr>
        <w:t xml:space="preserve"> Discreción, Inmediatez y Rigor Estratégico.</w:t>
      </w:r>
    </w:p>
    <w:p w:rsidR="00000000" w:rsidDel="00000000" w:rsidP="00000000" w:rsidRDefault="00000000" w:rsidRPr="00000000" w14:paraId="000000D7">
      <w:pPr>
        <w:numPr>
          <w:ilvl w:val="0"/>
          <w:numId w:val="12"/>
        </w:numPr>
        <w:spacing w:after="240" w:before="0" w:beforeAutospacing="0" w:lineRule="auto"/>
        <w:ind w:left="720" w:hanging="360"/>
      </w:pPr>
      <w:r w:rsidDel="00000000" w:rsidR="00000000" w:rsidRPr="00000000">
        <w:rPr>
          <w:b w:val="1"/>
          <w:bCs w:val="1"/>
          <w:rtl w:val="0"/>
        </w:rPr>
        <w:t xml:space="preserve">Párrafo de Introducción:</w:t>
      </w:r>
      <w:r w:rsidDel="00000000" w:rsidR="00000000" w:rsidRPr="00000000">
        <w:rPr>
          <w:rtl w:val="0"/>
        </w:rPr>
        <w:t xml:space="preserve"> En el derecho electoral y la función pública, el tiempo de reacción y la confidencialidad son factores determinantes frente a cualquier contingencia. Entendemos el peso de su trayectoria; por ello, toda comunicación establecida con nuestra firma está blindada por el más estricto secreto profesional desde el primer instante.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[Sección 2: Panel Dividido (Split Screen) - Datos de Contacto y Whatsapp]</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