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TRƯỜNG ĐẠI HỌC FPT</w:t>
      </w:r>
    </w:p>
    <w:p>
      <w:pPr>
        <w:jc w:val="center"/>
      </w:pPr>
      <w:r>
        <w:rPr>
          <w:b/>
          <w:sz w:val="44"/>
        </w:rPr>
        <w:t>BẢNG QUY ƯỚC CHUNG</w:t>
      </w:r>
    </w:p>
    <w:p>
      <w:pPr>
        <w:jc w:val="center"/>
      </w:pPr>
      <w:r>
        <w:rPr>
          <w:b/>
          <w:sz w:val="28"/>
        </w:rPr>
        <w:t>Dự án F-CAMS Simple</w:t>
      </w:r>
    </w:p>
    <w:p>
      <w:r>
        <w:br/>
        <w:t>Môn học: PRJ301 – Java Web Application</w:t>
        <w:br/>
        <w:t>Giảng viên hướng dẫn: ..............................</w:t>
        <w:br/>
        <w:t>Nhóm thực hiện: ..............................</w:t>
        <w:br/>
        <w:t>Thành viên:</w:t>
        <w:br/>
        <w:t xml:space="preserve">  1. ............ (Front)</w:t>
        <w:br/>
        <w:t xml:space="preserve">  2. ............ (Back)</w:t>
        <w:br/>
        <w:t xml:space="preserve">  3. ............ (Data)</w:t>
        <w:br/>
        <w:t>Học kỳ: ........  Năm học: ........</w:t>
      </w:r>
    </w:p>
    <w:p>
      <w:r>
        <w:br w:type="page"/>
      </w:r>
    </w:p>
    <w:p>
      <w:pPr>
        <w:pStyle w:val="Heading1"/>
      </w:pPr>
      <w:r>
        <w:t>1. Quy ước đặt tên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Đối tượng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Quy tắc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Ví dụ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AssetDAO, RoomServlet</w:t>
            </w:r>
          </w:p>
        </w:tc>
      </w:tr>
      <w:tr>
        <w:tc>
          <w:tcPr>
            <w:tcW w:type="dxa" w:w="2880"/>
          </w:tcPr>
          <w:p>
            <w:r>
              <w:t>Method/biến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getAllAssets()</w:t>
            </w:r>
          </w:p>
        </w:tc>
      </w:tr>
      <w:tr>
        <w:tc>
          <w:tcPr>
            <w:tcW w:type="dxa" w:w="2880"/>
          </w:tcPr>
          <w:p>
            <w:r>
              <w:t>Hằng số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ROLE_ADMIN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chữ thường</w:t>
            </w:r>
          </w:p>
        </w:tc>
        <w:tc>
          <w:tcPr>
            <w:tcW w:type="dxa" w:w="2880"/>
          </w:tcPr>
          <w:p>
            <w:r>
              <w:t>controller, dal</w:t>
            </w:r>
          </w:p>
        </w:tc>
      </w:tr>
      <w:tr>
        <w:tc>
          <w:tcPr>
            <w:tcW w:type="dxa" w:w="2880"/>
          </w:tcPr>
          <w:p>
            <w:r>
              <w:t>Servlet</w:t>
            </w:r>
          </w:p>
        </w:tc>
        <w:tc>
          <w:tcPr>
            <w:tcW w:type="dxa" w:w="2880"/>
          </w:tcPr>
          <w:p>
            <w:r>
              <w:t>&lt;Entity&gt;Servlet; URL chữ thường</w:t>
            </w:r>
          </w:p>
        </w:tc>
        <w:tc>
          <w:tcPr>
            <w:tcW w:type="dxa" w:w="2880"/>
          </w:tcPr>
          <w:p>
            <w:r>
              <w:t>/assets, /rooms</w:t>
            </w:r>
          </w:p>
        </w:tc>
      </w:tr>
      <w:tr>
        <w:tc>
          <w:tcPr>
            <w:tcW w:type="dxa" w:w="2880"/>
          </w:tcPr>
          <w:p>
            <w:r>
              <w:t>JSP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room-detail.jsp</w:t>
            </w:r>
          </w:p>
        </w:tc>
      </w:tr>
      <w:tr>
        <w:tc>
          <w:tcPr>
            <w:tcW w:type="dxa" w:w="2880"/>
          </w:tcPr>
          <w:p>
            <w:r>
              <w:t>Bảng/cột SQL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Assets, AssetId</w:t>
            </w:r>
          </w:p>
        </w:tc>
      </w:tr>
      <w:tr>
        <w:tc>
          <w:tcPr>
            <w:tcW w:type="dxa" w:w="2880"/>
          </w:tcPr>
          <w:p>
            <w:r>
              <w:t>CSS class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.btn-primary</w:t>
            </w:r>
          </w:p>
        </w:tc>
      </w:tr>
    </w:tbl>
    <w:p/>
    <w:p>
      <w:pPr>
        <w:pStyle w:val="Heading1"/>
      </w:pPr>
      <w:r>
        <w:t>2. Quy ước code</w:t>
      </w:r>
    </w:p>
    <w:p>
      <w:pPr>
        <w:pStyle w:val="ListBullet"/>
      </w:pPr>
      <w:r>
        <w:t>Indent 4 spaces, encoding UTF-8.</w:t>
      </w:r>
    </w:p>
    <w:p>
      <w:pPr>
        <w:pStyle w:val="ListBullet"/>
      </w:pPr>
      <w:r>
        <w:t>Javadoc cho class và public method.</w:t>
      </w:r>
    </w:p>
    <w:p>
      <w:pPr>
        <w:pStyle w:val="ListBullet"/>
      </w:pPr>
      <w:r>
        <w:t>DAO chỉ truy vấn DB; Servlet không viết SQL; JSP không dùng scriptlet, dùng JSTL/EL.</w:t>
      </w:r>
    </w:p>
    <w:p>
      <w:pPr>
        <w:pStyle w:val="ListBullet"/>
      </w:pPr>
      <w:r>
        <w:t>Luôn dùng PreparedStatement và try-with-resources.</w:t>
      </w:r>
    </w:p>
    <w:p>
      <w:pPr>
        <w:pStyle w:val="ListBullet"/>
      </w:pPr>
      <w:r>
        <w:t>Kiểm tra quyền ở AuthFilter và lặp lại trong Servlet với thao tác nguy hiểm.</w:t>
      </w:r>
    </w:p>
    <w:p>
      <w:pPr>
        <w:pStyle w:val="ListBullet"/>
      </w:pPr>
      <w:r>
        <w:t>POST xong redirect (Post-Redirect-Get); thông báo qua attribute message/error.</w:t>
      </w:r>
    </w:p>
    <w:p>
      <w:pPr>
        <w:pStyle w:val="Heading1"/>
      </w:pPr>
      <w:r>
        <w:t>3. Quy ước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Quy tắc</w:t>
            </w:r>
          </w:p>
        </w:tc>
      </w:tr>
      <w:tr>
        <w:tc>
          <w:tcPr>
            <w:tcW w:type="dxa" w:w="4320"/>
          </w:tcPr>
          <w:p>
            <w:r>
              <w:t>Nhánh</w:t>
            </w:r>
          </w:p>
        </w:tc>
        <w:tc>
          <w:tcPr>
            <w:tcW w:type="dxa" w:w="4320"/>
          </w:tcPr>
          <w:p>
            <w:r>
              <w:t>main (ổn định), dev, feature/&lt;tên&gt;-&lt;việc&gt;</w:t>
            </w:r>
          </w:p>
        </w:tc>
      </w:tr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&lt;type&gt;: &lt;mô tả&gt;; type = feat|fix|docs|style|refactor|test</w:t>
            </w:r>
          </w:p>
        </w:tc>
      </w:tr>
      <w:tr>
        <w:tc>
          <w:tcPr>
            <w:tcW w:type="dxa" w:w="4320"/>
          </w:tcPr>
          <w:p>
            <w:r>
              <w:t>Merge</w:t>
            </w:r>
          </w:p>
        </w:tc>
        <w:tc>
          <w:tcPr>
            <w:tcW w:type="dxa" w:w="4320"/>
          </w:tcPr>
          <w:p>
            <w:r>
              <w:t>Không push thẳng main; Pull Request + 1 người review</w:t>
            </w:r>
          </w:p>
        </w:tc>
      </w:tr>
      <w:tr>
        <w:tc>
          <w:tcPr>
            <w:tcW w:type="dxa" w:w="4320"/>
          </w:tcPr>
          <w:p>
            <w:r>
              <w:t>Script SQL</w:t>
            </w:r>
          </w:p>
        </w:tc>
        <w:tc>
          <w:tcPr>
            <w:tcW w:type="dxa" w:w="4320"/>
          </w:tcPr>
          <w:p>
            <w:r>
              <w:t>Đánh số 01_schema.sql, 02_seed.sql trong thư mục database/</w:t>
            </w:r>
          </w:p>
        </w:tc>
      </w:tr>
    </w:tbl>
    <w:p/>
    <w:p>
      <w:pPr>
        <w:pStyle w:val="Heading1"/>
      </w:pPr>
      <w:r>
        <w:t>4. Quy ước làm việc nhóm</w:t>
      </w:r>
    </w:p>
    <w:p>
      <w:pPr>
        <w:pStyle w:val="ListBullet"/>
      </w:pPr>
      <w:r>
        <w:t>Daily sync 10 phút qua chat.</w:t>
      </w:r>
    </w:p>
    <w:p>
      <w:pPr>
        <w:pStyle w:val="ListBullet"/>
      </w:pPr>
      <w:r>
        <w:t>Họp tuần 1 lần: demo, review, cập nhật Excel kế hoạch.</w:t>
      </w:r>
    </w:p>
    <w:p>
      <w:pPr>
        <w:pStyle w:val="ListBullet"/>
      </w:pPr>
      <w:r>
        <w:t>Việc bị chặn quá 1 ngày phải báo ngay.</w:t>
      </w:r>
    </w:p>
    <w:p>
      <w:pPr>
        <w:pStyle w:val="ListBullet"/>
      </w:pPr>
      <w:r>
        <w:t>Cập nhật trạng thái công việc trong file Excel hằng ngày.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