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1.46.1 (build 94)</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F-PF-08</w:t>
            </w:r>
          </w:p>
        </w:tc>
        <w:tc>
          <w:tcPr>
            <w:tcW w:type="dxa" w:w="4929"/>
            <w:shd w:val="clear" w:fill="F4F5FB"/>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tcPr>
          <w:p>
            <w:pPr>
              <w:spacing w:after="40" w:before="40"/>
            </w:pPr>
            <w:r>
              <w:rPr>
                <w:sz w:val="19"/>
              </w:rPr>
              <w:t>F-PF-09</w:t>
            </w:r>
          </w:p>
        </w:tc>
        <w:tc>
          <w:tcPr>
            <w:tcW w:type="dxa" w:w="4929"/>
          </w:tcPr>
          <w:p>
            <w:pPr>
              <w:spacing w:after="40" w:before="40"/>
            </w:pPr>
            <w:r>
              <w:rPr>
                <w:sz w:val="19"/>
              </w:rPr>
              <w:t>Petty cash dan pengeluaran KaataGo dikelola seperti di resto</w:t>
            </w:r>
          </w:p>
        </w:tc>
      </w:tr>
      <w:tr>
        <w:tc>
          <w:tcPr>
            <w:tcW w:type="dxa" w:w="4929"/>
            <w:shd w:val="clear" w:fill="F4F5FB"/>
          </w:tcPr>
          <w:p>
            <w:pPr>
              <w:spacing w:after="40" w:before="40"/>
            </w:pPr>
            <w:r>
              <w:rPr>
                <w:sz w:val="19"/>
              </w:rPr>
              <w:t>F-PF-10</w:t>
            </w:r>
          </w:p>
        </w:tc>
        <w:tc>
          <w:tcPr>
            <w:tcW w:type="dxa" w:w="4929"/>
            <w:shd w:val="clear" w:fill="F4F5FB"/>
          </w:tcPr>
          <w:p>
            <w:pPr>
              <w:spacing w:after="40" w:before="40"/>
            </w:pPr>
            <w:r>
              <w:rPr>
                <w:b/>
                <w:sz w:val="19"/>
              </w:rPr>
              <w:t>Tidak ada Setor Saldo Cash</w:t>
            </w:r>
            <w:r>
              <w:rPr>
                <w:sz w:val="19"/>
              </w:rPr>
              <w:t xml:space="preserve"> di sisi KaataGo</w:t>
            </w:r>
          </w:p>
        </w:tc>
      </w:tr>
      <w:tr>
        <w:tc>
          <w:tcPr>
            <w:tcW w:type="dxa" w:w="4929"/>
          </w:tcPr>
          <w:p>
            <w:pPr>
              <w:spacing w:after="40" w:before="40"/>
            </w:pPr>
            <w:r>
              <w:rPr>
                <w:sz w:val="19"/>
              </w:rPr>
              <w:t>F-PF-11</w:t>
            </w:r>
          </w:p>
        </w:tc>
        <w:tc>
          <w:tcPr>
            <w:tcW w:type="dxa" w:w="4929"/>
          </w:tcPr>
          <w:p>
            <w:pPr>
              <w:spacing w:after="40" w:before="40"/>
            </w:pPr>
            <w:r>
              <w:rPr>
                <w:sz w:val="19"/>
              </w:rPr>
              <w:t xml:space="preserve">Super Admin dapat melihat </w:t>
            </w:r>
            <w:r>
              <w:rPr>
                <w:b/>
                <w:sz w:val="19"/>
              </w:rPr>
              <w:t>Jurnal GL seluruh resto</w:t>
            </w:r>
            <w:r>
              <w:rPr>
                <w:sz w:val="19"/>
              </w:rPr>
              <w:t>, dengan saringan per resto</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1.46.1.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