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1.46.1 (build 94)</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30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billing_discounts</w:t>
            </w:r>
          </w:p>
        </w:tc>
        <w:tc>
          <w:tcPr>
            <w:tcW w:type="dxa" w:w="4929"/>
          </w:tcPr>
          <w:p>
            <w:pPr>
              <w:spacing w:after="40" w:before="40"/>
            </w:pPr>
            <w:r>
              <w:rPr>
                <w:sz w:val="19"/>
              </w:rPr>
              <w:t>Potongan harga langganan untuk resto terpilih</w:t>
            </w:r>
          </w:p>
        </w:tc>
      </w:tr>
      <w:tr>
        <w:tc>
          <w:tcPr>
            <w:tcW w:type="dxa" w:w="4929"/>
            <w:shd w:val="clear" w:fill="F4F5FB"/>
          </w:tcPr>
          <w:p>
            <w:pPr>
              <w:spacing w:after="40" w:before="40"/>
            </w:pPr>
            <w:r>
              <w:rPr>
                <w:rFonts w:ascii="Consolas" w:hAnsi="Consolas"/>
                <w:color w:val="3730A3"/>
                <w:sz w:val="19"/>
              </w:rPr>
              <w:t>applied_migrations</w:t>
            </w:r>
          </w:p>
        </w:tc>
        <w:tc>
          <w:tcPr>
            <w:tcW w:type="dxa" w:w="4929"/>
            <w:shd w:val="clear" w:fill="F4F5FB"/>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2"/>
      </w:pPr>
      <w:r>
        <w:t>7.4 Pembukuan KaataGo sendiri</w:t>
      </w:r>
    </w:p>
    <w:p>
      <w:r>
        <w:rPr>
          <w:sz w:val="21"/>
        </w:rPr>
        <w:t>Pendapatan langganan harus tercatat di suatu tempat, dan tempat itu bukan buku resto: bagi mereka, biaya langganan adalah pengeluaran mereka sendiri.</w:t>
      </w:r>
    </w:p>
    <w:p>
      <w:r>
        <w:rPr>
          <w:b/>
          <w:sz w:val="21"/>
        </w:rPr>
        <w:t>KaataGo diberi satu barisnya sendiri di tabel `restaurants`</w:t>
      </w:r>
      <w:r>
        <w:rPr>
          <w:sz w:val="21"/>
        </w:rPr>
        <w:t xml:space="preserve">, ditandai </w:t>
      </w:r>
      <w:r>
        <w:rPr>
          <w:rFonts w:ascii="Consolas" w:hAnsi="Consolas"/>
          <w:color w:val="3730A3"/>
          <w:sz w:val="21"/>
        </w:rPr>
        <w:t>is_platform</w:t>
      </w:r>
      <w:r>
        <w:rPr>
          <w:sz w:val="21"/>
        </w:rPr>
        <w:t xml:space="preserve">, dengan id </w:t>
      </w:r>
      <w:r>
        <w:rPr>
          <w:rFonts w:ascii="Consolas" w:hAnsi="Consolas"/>
          <w:color w:val="3730A3"/>
          <w:sz w:val="21"/>
        </w:rPr>
        <w:t>kaatago</w:t>
      </w:r>
      <w:r>
        <w:rPr>
          <w:sz w:val="21"/>
        </w:rPr>
        <w:t>. Seluruh mesin pembukuan yang sudah ada — bagan akun, jurnal, pengeluaran, kas kecil, berikut pemicu dan kebijakannya — bekerja per resto, jadi ia langsung bekerja untuk penyewa ini tanpa satu baris pun disalin.</w:t>
      </w:r>
    </w:p>
    <w:p>
      <w:pPr>
        <w:shd w:val="clear" w:fill="FFF7E6"/>
        <w:pBdr>
          <w:left w:val="single" w:sz="18" w:space="6" w:color="F59E0B"/>
        </w:pBdr>
        <w:spacing w:before="120"/>
        <w:ind w:left="227"/>
      </w:pPr>
      <w:r>
        <w:rPr>
          <w:b/>
          <w:sz w:val="20"/>
        </w:rPr>
        <w:t>Kenapa bukan tabel `platform_*` sendiri.</w:t>
      </w:r>
      <w:r>
        <w:rPr>
          <w:sz w:val="20"/>
        </w:rPr>
        <w:t xml:space="preserve"> Menyalinnya berarti dua salinan aturan yang sama, dan dua salinan akan berpisah: perbaikan yang dipasang di satu sisi tidak pernah ikut ke sisi lain, dan yang menemukannya adalah selisih angka berbulan-bulan kemudian.</w:t>
      </w:r>
    </w:p>
    <w:p>
      <w:r>
        <w:rPr>
          <w:sz w:val="21"/>
        </w:rPr>
        <w:t xml:space="preserve">Harganya satu hal yang harus dijaga terus: </w:t>
      </w:r>
      <w:r>
        <w:rPr>
          <w:b/>
          <w:sz w:val="21"/>
        </w:rPr>
        <w:t>baris itu tidak boleh muncul sebagai pilihan resto di layar mana pun.</w:t>
      </w:r>
      <w:r>
        <w:rPr>
          <w:sz w:val="21"/>
        </w:rPr>
        <w:t xml:space="preserve"> Dua lapis penjagaan: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Lapis</w:t>
            </w:r>
          </w:p>
        </w:tc>
        <w:tc>
          <w:tcPr>
            <w:tcW w:type="dxa" w:w="4929"/>
            <w:shd w:val="clear" w:fill="4F46E5"/>
          </w:tcPr>
          <w:p>
            <w:pPr>
              <w:spacing w:after="40" w:before="40"/>
            </w:pPr>
            <w:r>
              <w:rPr>
                <w:b/>
                <w:color w:val="FFFFFF"/>
                <w:sz w:val="19"/>
              </w:rPr>
              <w:t>Caranya</w:t>
            </w:r>
          </w:p>
        </w:tc>
      </w:tr>
      <w:tr>
        <w:tc>
          <w:tcPr>
            <w:tcW w:type="dxa" w:w="4929"/>
          </w:tcPr>
          <w:p>
            <w:pPr>
              <w:spacing w:after="40" w:before="40"/>
            </w:pPr>
            <w:r>
              <w:rPr>
                <w:rFonts w:ascii="Consolas" w:hAnsi="Consolas"/>
                <w:color w:val="3730A3"/>
                <w:sz w:val="19"/>
              </w:rPr>
              <w:t>active = false</w:t>
            </w:r>
          </w:p>
        </w:tc>
        <w:tc>
          <w:tcPr>
            <w:tcW w:type="dxa" w:w="4929"/>
          </w:tcPr>
          <w:p>
            <w:pPr>
              <w:spacing w:after="40" w:before="40"/>
            </w:pPr>
            <w:r>
              <w:rPr>
                <w:sz w:val="19"/>
              </w:rPr>
              <w:t>Lolos dari tiap saringan yang sudah ada — daftar pelanggan, pemilih resto, pencarian</w:t>
            </w:r>
          </w:p>
        </w:tc>
      </w:tr>
      <w:tr>
        <w:tc>
          <w:tcPr>
            <w:tcW w:type="dxa" w:w="4929"/>
            <w:shd w:val="clear" w:fill="F4F5FB"/>
          </w:tcPr>
          <w:p>
            <w:pPr>
              <w:spacing w:after="40" w:before="40"/>
            </w:pPr>
            <w:r>
              <w:rPr>
                <w:rFonts w:ascii="Consolas" w:hAnsi="Consolas"/>
                <w:color w:val="3730A3"/>
                <w:sz w:val="19"/>
              </w:rPr>
              <w:t>is_platform = false</w:t>
            </w:r>
            <w:r>
              <w:rPr>
                <w:sz w:val="19"/>
              </w:rPr>
              <w:t xml:space="preserve"> di </w:t>
            </w:r>
            <w:r>
              <w:rPr>
                <w:rFonts w:ascii="Consolas" w:hAnsi="Consolas"/>
                <w:color w:val="3730A3"/>
                <w:sz w:val="19"/>
              </w:rPr>
              <w:t>RestaurantRepository.getAll()</w:t>
            </w:r>
          </w:p>
        </w:tc>
        <w:tc>
          <w:tcPr>
            <w:tcW w:type="dxa" w:w="4929"/>
            <w:shd w:val="clear" w:fill="F4F5FB"/>
          </w:tcPr>
          <w:p>
            <w:pPr>
              <w:spacing w:after="40" w:before="40"/>
            </w:pPr>
            <w:r>
              <w:rPr>
                <w:sz w:val="19"/>
              </w:rPr>
              <w:t xml:space="preserve">Disaring di </w:t>
            </w:r>
            <w:r>
              <w:rPr>
                <w:b/>
                <w:sz w:val="19"/>
              </w:rPr>
              <w:t>satu tempat</w:t>
            </w:r>
            <w:r>
              <w:rPr>
                <w:sz w:val="19"/>
              </w:rPr>
              <w:t>, bukan di tiap layar pemanggilnya</w:t>
            </w:r>
          </w:p>
        </w:tc>
      </w:tr>
    </w:tbl>
    <w:p>
      <w:r>
        <w:rPr>
          <w:sz w:val="21"/>
        </w:rPr>
        <w:t>Menyaringnya di repository, bukan di layar, berarti layar baru yang dibuat nanti tidak bisa lupa menyaringnya.</w:t>
      </w:r>
    </w:p>
    <w:p>
      <w:r>
        <w:rPr>
          <w:b/>
          <w:sz w:val="21"/>
        </w:rPr>
        <w:t>Nomor akunnya 11xxxxx</w:t>
      </w:r>
      <w:r>
        <w:rPr>
          <w:sz w:val="21"/>
        </w:rPr>
        <w:t>, berbeda golongan dari 19xxxxx milik resto. Selisih itu membuat satu baris jurnal bisa dikenali pemiliknya hanya dari nomornya, tanpa menelusuri restonya lebih dulu.</w:t>
      </w:r>
    </w:p>
    <w:p>
      <w:r>
        <w:rPr>
          <w:sz w:val="21"/>
        </w:rPr>
        <w:t xml:space="preserve">Akses Super Admin ditambahkan sebagai kebijakan </w:t>
      </w:r>
      <w:r>
        <w:rPr>
          <w:b/>
          <w:sz w:val="21"/>
        </w:rPr>
        <w:t>baru</w:t>
      </w:r>
      <w:r>
        <w:rPr>
          <w:sz w:val="21"/>
        </w:rPr>
        <w:t xml:space="preserve"> di tiap tabel keuangan, bukan dengan menulis ulang yang sudah ada — kebijakan permissive digabung dengan OR, jadi menambah satu sudah cukup, sementara menulis ulang berarti menyalin ulang syaratnya, yang suatu hari akan tersalin tidak lengkap.</w:t>
      </w:r>
    </w:p>
    <w:p>
      <w:r>
        <w:rPr>
          <w:sz w:val="21"/>
        </w:rPr>
        <w:t xml:space="preserve">Untuk </w:t>
      </w:r>
      <w:r>
        <w:rPr>
          <w:rFonts w:ascii="Consolas" w:hAnsi="Consolas"/>
          <w:color w:val="3730A3"/>
          <w:sz w:val="21"/>
        </w:rPr>
        <w:t>gl_journal_entries</w:t>
      </w:r>
      <w:r>
        <w:rPr>
          <w:sz w:val="21"/>
        </w:rPr>
        <w:t xml:space="preserve">, yang ditambahkan </w:t>
      </w:r>
      <w:r>
        <w:rPr>
          <w:b/>
          <w:sz w:val="21"/>
        </w:rPr>
        <w:t>hanya `select`</w:t>
      </w:r>
      <w:r>
        <w:rPr>
          <w:sz w:val="21"/>
        </w:rPr>
        <w:t>.</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Mengubah tipe kembalian fungsi butuh DROP lebih dulu</w:t>
      </w:r>
    </w:p>
    <w:p>
      <w:r>
        <w:rPr>
          <w:rFonts w:ascii="Consolas" w:hAnsi="Consolas"/>
          <w:color w:val="3730A3"/>
          <w:sz w:val="21"/>
        </w:rPr>
        <w:t>create or replace function</w:t>
      </w:r>
      <w:r>
        <w:rPr>
          <w:sz w:val="21"/>
        </w:rPr>
        <w:t xml:space="preserve"> bisa mengubah isi fungsi, tapi </w:t>
      </w:r>
      <w:r>
        <w:rPr>
          <w:b/>
          <w:sz w:val="21"/>
        </w:rPr>
        <w:t>tidak bisa mengubah tipe kembaliannya</w:t>
      </w:r>
      <w:r>
        <w:rPr>
          <w:sz w:val="21"/>
        </w:rPr>
        <w:t>:</w:t>
      </w:r>
    </w:p>
    <w:p>
      <w:pPr>
        <w:shd w:val="clear" w:fill="F2F3F8"/>
        <w:spacing w:before="80"/>
        <w:ind w:left="283"/>
      </w:pPr>
      <w:r>
        <w:rPr>
          <w:rFonts w:ascii="Consolas" w:hAnsi="Consolas"/>
          <w:color w:val="3730A3"/>
          <w:sz w:val="19"/>
        </w:rPr>
        <w:t>ERROR: cannot change return type of existing function</w:t>
        <w:br/>
        <w:t>HINT:  Use DROP FUNCTION ... first.</w:t>
      </w:r>
    </w:p>
    <w:p>
      <w:r>
        <w:rPr>
          <w:sz w:val="21"/>
        </w:rPr>
        <w:t xml:space="preserve">Yang membuatnya mudah terlewat: galat ini </w:t>
      </w:r>
      <w:r>
        <w:rPr>
          <w:b/>
          <w:sz w:val="21"/>
        </w:rPr>
        <w:t>tidak pernah muncul di database kosong</w:t>
      </w:r>
      <w:r>
        <w:rPr>
          <w:sz w:val="21"/>
        </w:rPr>
        <w:t>, tempat berkas SQL biasanya diuji. Ia hanya muncul di database yang sudah pernah menjalankan versi lamanya — yaitu produksi.</w:t>
      </w:r>
    </w:p>
    <w:p>
      <w:r>
        <w:rPr>
          <w:sz w:val="21"/>
        </w:rPr>
        <w:t xml:space="preserve">Karena itu tiap fungsi yang tipe kembaliannya pernah berubah didahului </w:t>
      </w:r>
      <w:r>
        <w:rPr>
          <w:rFonts w:ascii="Consolas" w:hAnsi="Consolas"/>
          <w:color w:val="3730A3"/>
          <w:sz w:val="21"/>
        </w:rPr>
        <w:t>drop function if exists</w:t>
      </w:r>
      <w:r>
        <w:rPr>
          <w:sz w:val="21"/>
        </w:rPr>
        <w:t xml:space="preserve"> berikut </w:t>
      </w:r>
      <w:r>
        <w:rPr>
          <w:b/>
          <w:sz w:val="21"/>
        </w:rPr>
        <w:t>tanda tangan lengkapnya</w:t>
      </w:r>
      <w:r>
        <w:rPr>
          <w:sz w:val="21"/>
        </w:rPr>
        <w:t>, supaya yang dibuang persis fungsi itu dan bukan fungsi bernama sama dengan argumen berbeda:</w:t>
      </w:r>
    </w:p>
    <w:p>
      <w:pPr>
        <w:shd w:val="clear" w:fill="F2F3F8"/>
        <w:spacing w:before="80"/>
        <w:ind w:left="283"/>
      </w:pPr>
      <w:r>
        <w:rPr>
          <w:rFonts w:ascii="Consolas" w:hAnsi="Consolas"/>
          <w:color w:val="3730A3"/>
          <w:sz w:val="19"/>
        </w:rPr>
        <w:t>drop function if exists settle_billing_va(text, bigint, text);</w:t>
      </w:r>
    </w:p>
    <w:p>
      <w:pPr>
        <w:pStyle w:val="Heading2"/>
      </w:pPr>
      <w:r>
        <w:t>11.3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1.46.1.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v1.46.1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