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2.1.0 (build 97)</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F-CU-25</w:t>
            </w:r>
          </w:p>
        </w:tc>
        <w:tc>
          <w:tcPr>
            <w:tcW w:type="dxa" w:w="4929"/>
          </w:tcPr>
          <w:p>
            <w:pPr>
              <w:spacing w:after="40" w:before="40"/>
            </w:pPr>
            <w:r>
              <w:rPr>
                <w:sz w:val="19"/>
              </w:rPr>
              <w:t xml:space="preserve">Memilih </w:t>
            </w:r>
            <w:r>
              <w:rPr>
                <w:b/>
                <w:sz w:val="19"/>
              </w:rPr>
              <w:t>beberapa topping sekaligus</w:t>
            </w:r>
            <w:r>
              <w:rPr>
                <w:sz w:val="19"/>
              </w:rPr>
              <w:t>, dibatasi maksimal yang disetel resto</w:t>
            </w:r>
          </w:p>
        </w:tc>
      </w:tr>
      <w:tr>
        <w:tc>
          <w:tcPr>
            <w:tcW w:type="dxa" w:w="4929"/>
            <w:shd w:val="clear" w:fill="F4F5FB"/>
          </w:tcPr>
          <w:p>
            <w:pPr>
              <w:spacing w:after="40" w:before="40"/>
            </w:pPr>
            <w:r>
              <w:rPr>
                <w:sz w:val="19"/>
              </w:rPr>
              <w:t>F-CU-26</w:t>
            </w:r>
          </w:p>
        </w:tc>
        <w:tc>
          <w:tcPr>
            <w:tcW w:type="dxa" w:w="4929"/>
            <w:shd w:val="clear" w:fill="F4F5FB"/>
          </w:tcPr>
          <w:p>
            <w:pPr>
              <w:spacing w:after="40" w:before="40"/>
            </w:pPr>
            <w:r>
              <w:rPr>
                <w:sz w:val="19"/>
              </w:rPr>
              <w:t>Harga tiap topping tampil di pilihannya, dan subtotal berubah seketika</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F-AD-18</w:t>
            </w:r>
          </w:p>
        </w:tc>
        <w:tc>
          <w:tcPr>
            <w:tcW w:type="dxa" w:w="4929"/>
            <w:shd w:val="clear" w:fill="F4F5FB"/>
          </w:tcPr>
          <w:p>
            <w:pPr>
              <w:spacing w:after="40" w:before="40"/>
            </w:pPr>
            <w:r>
              <w:rPr>
                <w:sz w:val="19"/>
              </w:rPr>
              <w:t xml:space="preserve">Produk dapat menawarkan </w:t>
            </w:r>
            <w:r>
              <w:rPr>
                <w:b/>
                <w:sz w:val="19"/>
              </w:rPr>
              <w:t>topping</w:t>
            </w:r>
            <w:r>
              <w:rPr>
                <w:sz w:val="19"/>
              </w:rPr>
              <w:t xml:space="preserve"> — opsional, masing-masing dengan harganya sendiri</w:t>
            </w:r>
          </w:p>
        </w:tc>
      </w:tr>
      <w:tr>
        <w:tc>
          <w:tcPr>
            <w:tcW w:type="dxa" w:w="4929"/>
          </w:tcPr>
          <w:p>
            <w:pPr>
              <w:spacing w:after="40" w:before="40"/>
            </w:pPr>
            <w:r>
              <w:rPr>
                <w:sz w:val="19"/>
              </w:rPr>
              <w:t>F-AD-19</w:t>
            </w:r>
          </w:p>
        </w:tc>
        <w:tc>
          <w:tcPr>
            <w:tcW w:type="dxa" w:w="4929"/>
          </w:tcPr>
          <w:p>
            <w:pPr>
              <w:spacing w:after="40" w:before="40"/>
            </w:pPr>
            <w:r>
              <w:rPr>
                <w:sz w:val="19"/>
              </w:rPr>
              <w:t xml:space="preserve">Topping dapat dibatasi: </w:t>
            </w:r>
            <w:r>
              <w:rPr>
                <w:b/>
                <w:sz w:val="19"/>
              </w:rPr>
              <w:t>maksimal berapa</w:t>
            </w:r>
            <w:r>
              <w:rPr>
                <w:sz w:val="19"/>
              </w:rPr>
              <w:t xml:space="preserve"> yang boleh dipilih sekaligus; kosong berarti tanpa batas</w:t>
            </w:r>
          </w:p>
        </w:tc>
      </w:tr>
      <w:tr>
        <w:tc>
          <w:tcPr>
            <w:tcW w:type="dxa" w:w="4929"/>
            <w:shd w:val="clear" w:fill="F4F5FB"/>
          </w:tcPr>
          <w:p>
            <w:pPr>
              <w:spacing w:after="40" w:before="40"/>
            </w:pPr>
            <w:r>
              <w:rPr>
                <w:sz w:val="19"/>
              </w:rPr>
              <w:t>F-AD-20</w:t>
            </w:r>
          </w:p>
        </w:tc>
        <w:tc>
          <w:tcPr>
            <w:tcW w:type="dxa" w:w="4929"/>
            <w:shd w:val="clear" w:fill="F4F5FB"/>
          </w:tcPr>
          <w:p>
            <w:pPr>
              <w:spacing w:after="40" w:before="40"/>
            </w:pPr>
            <w:r>
              <w:rPr>
                <w:sz w:val="19"/>
              </w:rPr>
              <w:t xml:space="preserve">Topping berharga </w:t>
            </w:r>
            <w:r>
              <w:rPr>
                <w:b/>
                <w:sz w:val="19"/>
              </w:rPr>
              <w:t>Rp 0</w:t>
            </w:r>
            <w:r>
              <w:rPr>
                <w:sz w:val="19"/>
              </w:rPr>
              <w:t xml:space="preserve"> tetap boleh ditawarkan</w:t>
            </w:r>
          </w:p>
        </w:tc>
      </w:tr>
      <w:tr>
        <w:tc>
          <w:tcPr>
            <w:tcW w:type="dxa" w:w="4929"/>
          </w:tcPr>
          <w:p>
            <w:pPr>
              <w:spacing w:after="40" w:before="40"/>
            </w:pPr>
            <w:r>
              <w:rPr>
                <w:sz w:val="19"/>
              </w:rPr>
              <w:t>F-AD-12</w:t>
            </w:r>
          </w:p>
        </w:tc>
        <w:tc>
          <w:tcPr>
            <w:tcW w:type="dxa" w:w="4929"/>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shd w:val="clear" w:fill="F4F5FB"/>
          </w:tcPr>
          <w:p>
            <w:pPr>
              <w:spacing w:after="40" w:before="40"/>
            </w:pPr>
            <w:r>
              <w:rPr>
                <w:sz w:val="19"/>
              </w:rPr>
              <w:t>F-AD-13</w:t>
            </w:r>
          </w:p>
        </w:tc>
        <w:tc>
          <w:tcPr>
            <w:tcW w:type="dxa" w:w="4929"/>
            <w:shd w:val="clear" w:fill="F4F5FB"/>
          </w:tcPr>
          <w:p>
            <w:pPr>
              <w:spacing w:after="40" w:before="40"/>
            </w:pPr>
            <w:r>
              <w:rPr>
                <w:sz w:val="19"/>
              </w:rPr>
              <w:t>Produk dapat ditandai habis langsung dari daftar, tanpa membuka formulirnya</w:t>
            </w:r>
          </w:p>
        </w:tc>
      </w:tr>
      <w:tr>
        <w:tc>
          <w:tcPr>
            <w:tcW w:type="dxa" w:w="4929"/>
          </w:tcPr>
          <w:p>
            <w:pPr>
              <w:spacing w:after="40" w:before="40"/>
            </w:pPr>
            <w:r>
              <w:rPr>
                <w:sz w:val="19"/>
              </w:rPr>
              <w:t>F-AD-14</w:t>
            </w:r>
          </w:p>
        </w:tc>
        <w:tc>
          <w:tcPr>
            <w:tcW w:type="dxa" w:w="4929"/>
          </w:tcPr>
          <w:p>
            <w:pPr>
              <w:spacing w:after="40" w:before="40"/>
            </w:pPr>
            <w:r>
              <w:rPr>
                <w:sz w:val="19"/>
              </w:rPr>
              <w:t>Stok tidak ditampilkan ke pelanggan</w:t>
            </w:r>
          </w:p>
        </w:tc>
      </w:tr>
      <w:tr>
        <w:tc>
          <w:tcPr>
            <w:tcW w:type="dxa" w:w="4929"/>
            <w:shd w:val="clear" w:fill="F4F5FB"/>
          </w:tcPr>
          <w:p>
            <w:pPr>
              <w:spacing w:after="40" w:before="40"/>
            </w:pPr>
            <w:r>
              <w:rPr>
                <w:sz w:val="19"/>
              </w:rPr>
              <w:t>F-AD-05</w:t>
            </w:r>
          </w:p>
        </w:tc>
        <w:tc>
          <w:tcPr>
            <w:tcW w:type="dxa" w:w="4929"/>
            <w:shd w:val="clear" w:fill="F4F5FB"/>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tcPr>
          <w:p>
            <w:pPr>
              <w:spacing w:after="40" w:before="40"/>
            </w:pPr>
            <w:r>
              <w:rPr>
                <w:sz w:val="19"/>
              </w:rPr>
              <w:t>F-AD-06</w:t>
            </w:r>
          </w:p>
        </w:tc>
        <w:tc>
          <w:tcPr>
            <w:tcW w:type="dxa" w:w="4929"/>
          </w:tcPr>
          <w:p>
            <w:pPr>
              <w:spacing w:after="40" w:before="40"/>
            </w:pPr>
            <w:r>
              <w:rPr>
                <w:sz w:val="19"/>
              </w:rPr>
              <w:t>Mengatur info resto, termasuk mengambil titik lokasi sekali tekan</w:t>
            </w:r>
          </w:p>
        </w:tc>
      </w:tr>
      <w:tr>
        <w:tc>
          <w:tcPr>
            <w:tcW w:type="dxa" w:w="4929"/>
            <w:shd w:val="clear" w:fill="F4F5FB"/>
          </w:tcPr>
          <w:p>
            <w:pPr>
              <w:spacing w:after="40" w:before="40"/>
            </w:pPr>
            <w:r>
              <w:rPr>
                <w:sz w:val="19"/>
              </w:rPr>
              <w:t>F-AD-15</w:t>
            </w:r>
          </w:p>
        </w:tc>
        <w:tc>
          <w:tcPr>
            <w:tcW w:type="dxa" w:w="4929"/>
            <w:shd w:val="clear" w:fill="F4F5FB"/>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tcPr>
          <w:p>
            <w:pPr>
              <w:spacing w:after="40" w:before="40"/>
            </w:pPr>
            <w:r>
              <w:rPr>
                <w:sz w:val="19"/>
              </w:rPr>
              <w:t>F-AD-16</w:t>
            </w:r>
          </w:p>
        </w:tc>
        <w:tc>
          <w:tcPr>
            <w:tcW w:type="dxa" w:w="4929"/>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shd w:val="clear" w:fill="F4F5FB"/>
          </w:tcPr>
          <w:p>
            <w:pPr>
              <w:spacing w:after="40" w:before="40"/>
            </w:pPr>
            <w:r>
              <w:rPr>
                <w:sz w:val="19"/>
              </w:rPr>
              <w:t>F-AD-07</w:t>
            </w:r>
          </w:p>
        </w:tc>
        <w:tc>
          <w:tcPr>
            <w:tcW w:type="dxa" w:w="4929"/>
            <w:shd w:val="clear" w:fill="F4F5FB"/>
          </w:tcPr>
          <w:p>
            <w:pPr>
              <w:spacing w:after="40" w:before="40"/>
            </w:pPr>
            <w:r>
              <w:rPr>
                <w:sz w:val="19"/>
              </w:rPr>
              <w:t>Mengunggah banner promo, mengaktifkan/menonaktifkan, dan mengurutkannya</w:t>
            </w:r>
          </w:p>
        </w:tc>
      </w:tr>
      <w:tr>
        <w:tc>
          <w:tcPr>
            <w:tcW w:type="dxa" w:w="4929"/>
          </w:tcPr>
          <w:p>
            <w:pPr>
              <w:spacing w:after="40" w:before="40"/>
            </w:pPr>
            <w:r>
              <w:rPr>
                <w:sz w:val="19"/>
              </w:rPr>
              <w:t>F-AD-17</w:t>
            </w:r>
          </w:p>
        </w:tc>
        <w:tc>
          <w:tcPr>
            <w:tcW w:type="dxa" w:w="4929"/>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shd w:val="clear" w:fill="F4F5FB"/>
          </w:tcPr>
          <w:p>
            <w:pPr>
              <w:spacing w:after="40" w:before="40"/>
            </w:pPr>
            <w:r>
              <w:rPr>
                <w:sz w:val="19"/>
              </w:rPr>
              <w:t>F-AD-08</w:t>
            </w:r>
          </w:p>
        </w:tc>
        <w:tc>
          <w:tcPr>
            <w:tcW w:type="dxa" w:w="4929"/>
            <w:shd w:val="clear" w:fill="F4F5FB"/>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r>
        <w:tc>
          <w:tcPr>
            <w:tcW w:type="dxa" w:w="4929"/>
          </w:tcPr>
          <w:p>
            <w:pPr>
              <w:spacing w:after="40" w:before="40"/>
            </w:pPr>
            <w:r>
              <w:rPr>
                <w:sz w:val="19"/>
              </w:rPr>
              <w:t>F-TM-05</w:t>
            </w:r>
          </w:p>
        </w:tc>
        <w:tc>
          <w:tcPr>
            <w:tcW w:type="dxa" w:w="4929"/>
          </w:tcPr>
          <w:p>
            <w:pPr>
              <w:spacing w:after="40" w:before="40"/>
            </w:pPr>
            <w:r>
              <w:rPr>
                <w:sz w:val="19"/>
              </w:rPr>
              <w:t xml:space="preserve">Menu tiap peran </w:t>
            </w:r>
            <w:r>
              <w:rPr>
                <w:b/>
                <w:sz w:val="19"/>
              </w:rPr>
              <w:t>ditumpuk di balik kelompoknya</w:t>
            </w:r>
            <w:r>
              <w:rPr>
                <w:sz w:val="19"/>
              </w:rPr>
              <w:t xml:space="preserve"> — halaman awal berisi 6 pintu, bukan belasan</w:t>
            </w:r>
          </w:p>
        </w:tc>
      </w:tr>
      <w:tr>
        <w:tc>
          <w:tcPr>
            <w:tcW w:type="dxa" w:w="4929"/>
            <w:shd w:val="clear" w:fill="F4F5FB"/>
          </w:tcPr>
          <w:p>
            <w:pPr>
              <w:spacing w:after="40" w:before="40"/>
            </w:pPr>
            <w:r>
              <w:rPr>
                <w:sz w:val="19"/>
              </w:rPr>
              <w:t>F-TM-06</w:t>
            </w:r>
          </w:p>
        </w:tc>
        <w:tc>
          <w:tcPr>
            <w:tcW w:type="dxa" w:w="4929"/>
            <w:shd w:val="clear" w:fill="F4F5FB"/>
          </w:tcPr>
          <w:p>
            <w:pPr>
              <w:spacing w:after="40" w:before="40"/>
            </w:pPr>
            <w:r>
              <w:rPr>
                <w:sz w:val="19"/>
              </w:rPr>
              <w:t>Kartu kelompok menyebutkan isinya, bukan hanya judulnya</w:t>
            </w:r>
          </w:p>
        </w:tc>
      </w:tr>
      <w:tr>
        <w:tc>
          <w:tcPr>
            <w:tcW w:type="dxa" w:w="4929"/>
          </w:tcPr>
          <w:p>
            <w:pPr>
              <w:spacing w:after="40" w:before="40"/>
            </w:pPr>
            <w:r>
              <w:rPr>
                <w:sz w:val="19"/>
              </w:rPr>
              <w:t>F-TM-07</w:t>
            </w:r>
          </w:p>
        </w:tc>
        <w:tc>
          <w:tcPr>
            <w:tcW w:type="dxa" w:w="4929"/>
          </w:tcPr>
          <w:p>
            <w:pPr>
              <w:spacing w:after="40" w:before="40"/>
            </w:pPr>
            <w:r>
              <w:rPr>
                <w:b/>
                <w:sz w:val="19"/>
              </w:rPr>
              <w:t>Kotak Masuk, Pengaturan, dan Keluar berdiri sendiri</w:t>
            </w:r>
            <w:r>
              <w:rPr>
                <w:sz w:val="19"/>
              </w:rPr>
              <w:t>, tidak ditumpuk</w:t>
            </w:r>
          </w:p>
        </w:tc>
      </w:tr>
      <w:tr>
        <w:tc>
          <w:tcPr>
            <w:tcW w:type="dxa" w:w="4929"/>
            <w:shd w:val="clear" w:fill="F4F5FB"/>
          </w:tcPr>
          <w:p>
            <w:pPr>
              <w:spacing w:after="40" w:before="40"/>
            </w:pPr>
            <w:r>
              <w:rPr>
                <w:sz w:val="19"/>
              </w:rPr>
              <w:t>F-TM-08</w:t>
            </w:r>
          </w:p>
        </w:tc>
        <w:tc>
          <w:tcPr>
            <w:tcW w:type="dxa" w:w="4929"/>
            <w:shd w:val="clear" w:fill="F4F5FB"/>
          </w:tcPr>
          <w:p>
            <w:pPr>
              <w:spacing w:after="40" w:before="40"/>
            </w:pPr>
            <w:r>
              <w:rPr>
                <w:sz w:val="19"/>
              </w:rPr>
              <w:t xml:space="preserve">Penanda merah di dalam kelompok </w:t>
            </w:r>
            <w:r>
              <w:rPr>
                <w:b/>
                <w:sz w:val="19"/>
              </w:rPr>
              <w:t>dijumlahkan ke kartu kelompoknya</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2.1.0.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v2.1.0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