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2.1.0 (build 97)</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Voucher Pelanggan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 semua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Produk</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Resto &amp; QR Meja</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Pembayaran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Karyawan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List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Kirim Pengumuman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Kotak Masuk</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 / Profil / Riwayat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F-CU-25</w:t>
            </w:r>
          </w:p>
        </w:tc>
        <w:tc>
          <w:tcPr>
            <w:tcW w:type="dxa" w:w="4929"/>
          </w:tcPr>
          <w:p>
            <w:pPr>
              <w:spacing w:after="40" w:before="40"/>
            </w:pPr>
            <w:r>
              <w:rPr>
                <w:sz w:val="19"/>
              </w:rPr>
              <w:t xml:space="preserve">Memilih </w:t>
            </w:r>
            <w:r>
              <w:rPr>
                <w:b/>
                <w:sz w:val="19"/>
              </w:rPr>
              <w:t>beberapa topping sekaligus</w:t>
            </w:r>
            <w:r>
              <w:rPr>
                <w:sz w:val="19"/>
              </w:rPr>
              <w:t>, dibatasi maksimal yang disetel resto</w:t>
            </w:r>
          </w:p>
        </w:tc>
      </w:tr>
      <w:tr>
        <w:tc>
          <w:tcPr>
            <w:tcW w:type="dxa" w:w="4929"/>
            <w:shd w:val="clear" w:fill="F4F5FB"/>
          </w:tcPr>
          <w:p>
            <w:pPr>
              <w:spacing w:after="40" w:before="40"/>
            </w:pPr>
            <w:r>
              <w:rPr>
                <w:sz w:val="19"/>
              </w:rPr>
              <w:t>F-CU-26</w:t>
            </w:r>
          </w:p>
        </w:tc>
        <w:tc>
          <w:tcPr>
            <w:tcW w:type="dxa" w:w="4929"/>
            <w:shd w:val="clear" w:fill="F4F5FB"/>
          </w:tcPr>
          <w:p>
            <w:pPr>
              <w:spacing w:after="40" w:before="40"/>
            </w:pPr>
            <w:r>
              <w:rPr>
                <w:sz w:val="19"/>
              </w:rPr>
              <w:t>Harga tiap topping tampil di pilihannya, dan subtotal berubah seketika</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F-AD-18</w:t>
            </w:r>
          </w:p>
        </w:tc>
        <w:tc>
          <w:tcPr>
            <w:tcW w:type="dxa" w:w="4929"/>
            <w:shd w:val="clear" w:fill="F4F5FB"/>
          </w:tcPr>
          <w:p>
            <w:pPr>
              <w:spacing w:after="40" w:before="40"/>
            </w:pPr>
            <w:r>
              <w:rPr>
                <w:sz w:val="19"/>
              </w:rPr>
              <w:t xml:space="preserve">Produk dapat menawarkan </w:t>
            </w:r>
            <w:r>
              <w:rPr>
                <w:b/>
                <w:sz w:val="19"/>
              </w:rPr>
              <w:t>topping</w:t>
            </w:r>
            <w:r>
              <w:rPr>
                <w:sz w:val="19"/>
              </w:rPr>
              <w:t xml:space="preserve"> — opsional, masing-masing dengan harganya sendiri</w:t>
            </w:r>
          </w:p>
        </w:tc>
      </w:tr>
      <w:tr>
        <w:tc>
          <w:tcPr>
            <w:tcW w:type="dxa" w:w="4929"/>
          </w:tcPr>
          <w:p>
            <w:pPr>
              <w:spacing w:after="40" w:before="40"/>
            </w:pPr>
            <w:r>
              <w:rPr>
                <w:sz w:val="19"/>
              </w:rPr>
              <w:t>F-AD-19</w:t>
            </w:r>
          </w:p>
        </w:tc>
        <w:tc>
          <w:tcPr>
            <w:tcW w:type="dxa" w:w="4929"/>
          </w:tcPr>
          <w:p>
            <w:pPr>
              <w:spacing w:after="40" w:before="40"/>
            </w:pPr>
            <w:r>
              <w:rPr>
                <w:sz w:val="19"/>
              </w:rPr>
              <w:t xml:space="preserve">Topping dapat dibatasi: </w:t>
            </w:r>
            <w:r>
              <w:rPr>
                <w:b/>
                <w:sz w:val="19"/>
              </w:rPr>
              <w:t>maksimal berapa</w:t>
            </w:r>
            <w:r>
              <w:rPr>
                <w:sz w:val="19"/>
              </w:rPr>
              <w:t xml:space="preserve"> yang boleh dipilih sekaligus; kosong berarti tanpa batas</w:t>
            </w:r>
          </w:p>
        </w:tc>
      </w:tr>
      <w:tr>
        <w:tc>
          <w:tcPr>
            <w:tcW w:type="dxa" w:w="4929"/>
            <w:shd w:val="clear" w:fill="F4F5FB"/>
          </w:tcPr>
          <w:p>
            <w:pPr>
              <w:spacing w:after="40" w:before="40"/>
            </w:pPr>
            <w:r>
              <w:rPr>
                <w:sz w:val="19"/>
              </w:rPr>
              <w:t>F-AD-20</w:t>
            </w:r>
          </w:p>
        </w:tc>
        <w:tc>
          <w:tcPr>
            <w:tcW w:type="dxa" w:w="4929"/>
            <w:shd w:val="clear" w:fill="F4F5FB"/>
          </w:tcPr>
          <w:p>
            <w:pPr>
              <w:spacing w:after="40" w:before="40"/>
            </w:pPr>
            <w:r>
              <w:rPr>
                <w:sz w:val="19"/>
              </w:rPr>
              <w:t xml:space="preserve">Topping berharga </w:t>
            </w:r>
            <w:r>
              <w:rPr>
                <w:b/>
                <w:sz w:val="19"/>
              </w:rPr>
              <w:t>Rp 0</w:t>
            </w:r>
            <w:r>
              <w:rPr>
                <w:sz w:val="19"/>
              </w:rPr>
              <w:t xml:space="preserve"> tetap boleh ditawarkan</w:t>
            </w:r>
          </w:p>
        </w:tc>
      </w:tr>
      <w:tr>
        <w:tc>
          <w:tcPr>
            <w:tcW w:type="dxa" w:w="4929"/>
          </w:tcPr>
          <w:p>
            <w:pPr>
              <w:spacing w:after="40" w:before="40"/>
            </w:pPr>
            <w:r>
              <w:rPr>
                <w:sz w:val="19"/>
              </w:rPr>
              <w:t>F-AD-12</w:t>
            </w:r>
          </w:p>
        </w:tc>
        <w:tc>
          <w:tcPr>
            <w:tcW w:type="dxa" w:w="4929"/>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shd w:val="clear" w:fill="F4F5FB"/>
          </w:tcPr>
          <w:p>
            <w:pPr>
              <w:spacing w:after="40" w:before="40"/>
            </w:pPr>
            <w:r>
              <w:rPr>
                <w:sz w:val="19"/>
              </w:rPr>
              <w:t>F-AD-13</w:t>
            </w:r>
          </w:p>
        </w:tc>
        <w:tc>
          <w:tcPr>
            <w:tcW w:type="dxa" w:w="4929"/>
            <w:shd w:val="clear" w:fill="F4F5FB"/>
          </w:tcPr>
          <w:p>
            <w:pPr>
              <w:spacing w:after="40" w:before="40"/>
            </w:pPr>
            <w:r>
              <w:rPr>
                <w:sz w:val="19"/>
              </w:rPr>
              <w:t>Produk dapat ditandai habis langsung dari daftar, tanpa membuka formulirnya</w:t>
            </w:r>
          </w:p>
        </w:tc>
      </w:tr>
      <w:tr>
        <w:tc>
          <w:tcPr>
            <w:tcW w:type="dxa" w:w="4929"/>
          </w:tcPr>
          <w:p>
            <w:pPr>
              <w:spacing w:after="40" w:before="40"/>
            </w:pPr>
            <w:r>
              <w:rPr>
                <w:sz w:val="19"/>
              </w:rPr>
              <w:t>F-AD-14</w:t>
            </w:r>
          </w:p>
        </w:tc>
        <w:tc>
          <w:tcPr>
            <w:tcW w:type="dxa" w:w="4929"/>
          </w:tcPr>
          <w:p>
            <w:pPr>
              <w:spacing w:after="40" w:before="40"/>
            </w:pPr>
            <w:r>
              <w:rPr>
                <w:sz w:val="19"/>
              </w:rPr>
              <w:t>Stok tidak ditampilkan ke pelanggan</w:t>
            </w:r>
          </w:p>
        </w:tc>
      </w:tr>
      <w:tr>
        <w:tc>
          <w:tcPr>
            <w:tcW w:type="dxa" w:w="4929"/>
            <w:shd w:val="clear" w:fill="F4F5FB"/>
          </w:tcPr>
          <w:p>
            <w:pPr>
              <w:spacing w:after="40" w:before="40"/>
            </w:pPr>
            <w:r>
              <w:rPr>
                <w:sz w:val="19"/>
              </w:rPr>
              <w:t>F-AD-05</w:t>
            </w:r>
          </w:p>
        </w:tc>
        <w:tc>
          <w:tcPr>
            <w:tcW w:type="dxa" w:w="4929"/>
            <w:shd w:val="clear" w:fill="F4F5FB"/>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tcPr>
          <w:p>
            <w:pPr>
              <w:spacing w:after="40" w:before="40"/>
            </w:pPr>
            <w:r>
              <w:rPr>
                <w:sz w:val="19"/>
              </w:rPr>
              <w:t>F-AD-06</w:t>
            </w:r>
          </w:p>
        </w:tc>
        <w:tc>
          <w:tcPr>
            <w:tcW w:type="dxa" w:w="4929"/>
          </w:tcPr>
          <w:p>
            <w:pPr>
              <w:spacing w:after="40" w:before="40"/>
            </w:pPr>
            <w:r>
              <w:rPr>
                <w:sz w:val="19"/>
              </w:rPr>
              <w:t>Mengatur info resto, termasuk mengambil titik lokasi sekali tekan</w:t>
            </w:r>
          </w:p>
        </w:tc>
      </w:tr>
      <w:tr>
        <w:tc>
          <w:tcPr>
            <w:tcW w:type="dxa" w:w="4929"/>
            <w:shd w:val="clear" w:fill="F4F5FB"/>
          </w:tcPr>
          <w:p>
            <w:pPr>
              <w:spacing w:after="40" w:before="40"/>
            </w:pPr>
            <w:r>
              <w:rPr>
                <w:sz w:val="19"/>
              </w:rPr>
              <w:t>F-AD-15</w:t>
            </w:r>
          </w:p>
        </w:tc>
        <w:tc>
          <w:tcPr>
            <w:tcW w:type="dxa" w:w="4929"/>
            <w:shd w:val="clear" w:fill="F4F5FB"/>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tcPr>
          <w:p>
            <w:pPr>
              <w:spacing w:after="40" w:before="40"/>
            </w:pPr>
            <w:r>
              <w:rPr>
                <w:sz w:val="19"/>
              </w:rPr>
              <w:t>F-AD-16</w:t>
            </w:r>
          </w:p>
        </w:tc>
        <w:tc>
          <w:tcPr>
            <w:tcW w:type="dxa" w:w="4929"/>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shd w:val="clear" w:fill="F4F5FB"/>
          </w:tcPr>
          <w:p>
            <w:pPr>
              <w:spacing w:after="40" w:before="40"/>
            </w:pPr>
            <w:r>
              <w:rPr>
                <w:sz w:val="19"/>
              </w:rPr>
              <w:t>F-AD-07</w:t>
            </w:r>
          </w:p>
        </w:tc>
        <w:tc>
          <w:tcPr>
            <w:tcW w:type="dxa" w:w="4929"/>
            <w:shd w:val="clear" w:fill="F4F5FB"/>
          </w:tcPr>
          <w:p>
            <w:pPr>
              <w:spacing w:after="40" w:before="40"/>
            </w:pPr>
            <w:r>
              <w:rPr>
                <w:sz w:val="19"/>
              </w:rPr>
              <w:t>Mengunggah banner promo, mengaktifkan/menonaktifkan, dan mengurutkannya</w:t>
            </w:r>
          </w:p>
        </w:tc>
      </w:tr>
      <w:tr>
        <w:tc>
          <w:tcPr>
            <w:tcW w:type="dxa" w:w="4929"/>
          </w:tcPr>
          <w:p>
            <w:pPr>
              <w:spacing w:after="40" w:before="40"/>
            </w:pPr>
            <w:r>
              <w:rPr>
                <w:sz w:val="19"/>
              </w:rPr>
              <w:t>F-AD-17</w:t>
            </w:r>
          </w:p>
        </w:tc>
        <w:tc>
          <w:tcPr>
            <w:tcW w:type="dxa" w:w="4929"/>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shd w:val="clear" w:fill="F4F5FB"/>
          </w:tcPr>
          <w:p>
            <w:pPr>
              <w:spacing w:after="40" w:before="40"/>
            </w:pPr>
            <w:r>
              <w:rPr>
                <w:sz w:val="19"/>
              </w:rPr>
              <w:t>F-AD-08</w:t>
            </w:r>
          </w:p>
        </w:tc>
        <w:tc>
          <w:tcPr>
            <w:tcW w:type="dxa" w:w="4929"/>
            <w:shd w:val="clear" w:fill="F4F5FB"/>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F-DS-14</w:t>
            </w:r>
          </w:p>
        </w:tc>
        <w:tc>
          <w:tcPr>
            <w:tcW w:type="dxa" w:w="4929"/>
            <w:shd w:val="clear" w:fill="F4F5FB"/>
          </w:tcPr>
          <w:p>
            <w:pPr>
              <w:spacing w:after="40" w:before="40"/>
            </w:pPr>
            <w:r>
              <w:rPr>
                <w:sz w:val="19"/>
              </w:rPr>
              <w:t xml:space="preserve">Diskon dapat menyasar </w:t>
            </w:r>
            <w:r>
              <w:rPr>
                <w:b/>
                <w:sz w:val="19"/>
              </w:rPr>
              <w:t>satu level/varian</w:t>
            </w:r>
            <w:r>
              <w:rPr>
                <w:sz w:val="19"/>
              </w:rPr>
              <w:t xml:space="preserve"> atau </w:t>
            </w:r>
            <w:r>
              <w:rPr>
                <w:b/>
                <w:sz w:val="19"/>
              </w:rPr>
              <w:t>satu topping</w:t>
            </w:r>
            <w:r>
              <w:rPr>
                <w:sz w:val="19"/>
              </w:rPr>
              <w:t>, bukan seluruh harga menu</w:t>
            </w:r>
          </w:p>
        </w:tc>
      </w:tr>
      <w:tr>
        <w:tc>
          <w:tcPr>
            <w:tcW w:type="dxa" w:w="4929"/>
          </w:tcPr>
          <w:p>
            <w:pPr>
              <w:spacing w:after="40" w:before="40"/>
            </w:pPr>
            <w:r>
              <w:rPr>
                <w:sz w:val="19"/>
              </w:rPr>
              <w:t>F-DS-15</w:t>
            </w:r>
          </w:p>
        </w:tc>
        <w:tc>
          <w:tcPr>
            <w:tcW w:type="dxa" w:w="4929"/>
          </w:tcPr>
          <w:p>
            <w:pPr>
              <w:spacing w:after="40" w:before="40"/>
            </w:pPr>
            <w:r>
              <w:rPr>
                <w:sz w:val="19"/>
              </w:rPr>
              <w:t xml:space="preserve">Sasaran sempit memotong </w:t>
            </w:r>
            <w:r>
              <w:rPr>
                <w:b/>
                <w:sz w:val="19"/>
              </w:rPr>
              <w:t>tambahan harganya saja</w:t>
            </w:r>
            <w:r>
              <w:rPr>
                <w:sz w:val="19"/>
              </w:rPr>
              <w:t xml:space="preserve"> — "gratis ukuran besar" tetap membayar harga menunya</w:t>
            </w:r>
          </w:p>
        </w:tc>
      </w:tr>
      <w:tr>
        <w:tc>
          <w:tcPr>
            <w:tcW w:type="dxa" w:w="4929"/>
            <w:shd w:val="clear" w:fill="F4F5FB"/>
          </w:tcPr>
          <w:p>
            <w:pPr>
              <w:spacing w:after="40" w:before="40"/>
            </w:pPr>
            <w:r>
              <w:rPr>
                <w:sz w:val="19"/>
              </w:rPr>
              <w:t>F-DS-16</w:t>
            </w:r>
          </w:p>
        </w:tc>
        <w:tc>
          <w:tcPr>
            <w:tcW w:type="dxa" w:w="4929"/>
            <w:shd w:val="clear" w:fill="F4F5FB"/>
          </w:tcPr>
          <w:p>
            <w:pPr>
              <w:spacing w:after="40" w:before="40"/>
            </w:pPr>
            <w:r>
              <w:rPr>
                <w:sz w:val="19"/>
              </w:rPr>
              <w:t xml:space="preserve">Promo bersasaran sempit hanya berlaku kalau pilihan itu </w:t>
            </w:r>
            <w:r>
              <w:rPr>
                <w:b/>
                <w:sz w:val="19"/>
              </w:rPr>
              <w:t>benar-benar dipesan</w:t>
            </w:r>
          </w:p>
        </w:tc>
      </w:tr>
      <w:tr>
        <w:tc>
          <w:tcPr>
            <w:tcW w:type="dxa" w:w="4929"/>
          </w:tcPr>
          <w:p>
            <w:pPr>
              <w:spacing w:after="40" w:before="40"/>
            </w:pPr>
            <w:r>
              <w:rPr>
                <w:sz w:val="19"/>
              </w:rPr>
              <w:t>F-DS-03</w:t>
            </w:r>
          </w:p>
        </w:tc>
        <w:tc>
          <w:tcPr>
            <w:tcW w:type="dxa" w:w="4929"/>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shd w:val="clear" w:fill="F4F5FB"/>
          </w:tcPr>
          <w:p>
            <w:pPr>
              <w:spacing w:after="40" w:before="40"/>
            </w:pPr>
            <w:r>
              <w:rPr>
                <w:sz w:val="19"/>
              </w:rPr>
              <w:t>F-DS-04</w:t>
            </w:r>
          </w:p>
        </w:tc>
        <w:tc>
          <w:tcPr>
            <w:tcW w:type="dxa" w:w="4929"/>
            <w:shd w:val="clear" w:fill="F4F5FB"/>
          </w:tcPr>
          <w:p>
            <w:pPr>
              <w:spacing w:after="40" w:before="40"/>
            </w:pPr>
            <w:r>
              <w:rPr>
                <w:sz w:val="19"/>
              </w:rPr>
              <w:t>Masa berlaku: mulai tidak boleh mundur ke belakang, berakhir minimal besok</w:t>
            </w:r>
          </w:p>
        </w:tc>
      </w:tr>
      <w:tr>
        <w:tc>
          <w:tcPr>
            <w:tcW w:type="dxa" w:w="4929"/>
          </w:tcPr>
          <w:p>
            <w:pPr>
              <w:spacing w:after="40" w:before="40"/>
            </w:pPr>
            <w:r>
              <w:rPr>
                <w:sz w:val="19"/>
              </w:rPr>
              <w:t>F-DS-05</w:t>
            </w:r>
          </w:p>
        </w:tc>
        <w:tc>
          <w:tcPr>
            <w:tcW w:type="dxa" w:w="4929"/>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shd w:val="clear" w:fill="F4F5FB"/>
          </w:tcPr>
          <w:p>
            <w:pPr>
              <w:spacing w:after="40" w:before="40"/>
            </w:pPr>
            <w:r>
              <w:rPr>
                <w:sz w:val="19"/>
              </w:rPr>
              <w:t>F-DS-06</w:t>
            </w:r>
          </w:p>
        </w:tc>
        <w:tc>
          <w:tcPr>
            <w:tcW w:type="dxa" w:w="4929"/>
            <w:shd w:val="clear" w:fill="F4F5FB"/>
          </w:tcPr>
          <w:p>
            <w:pPr>
              <w:spacing w:after="40" w:before="40"/>
            </w:pPr>
            <w:r>
              <w:rPr>
                <w:sz w:val="19"/>
              </w:rPr>
              <w:t>Dapat dinonaktifkan tanpa dihapus</w:t>
            </w:r>
          </w:p>
        </w:tc>
      </w:tr>
      <w:tr>
        <w:tc>
          <w:tcPr>
            <w:tcW w:type="dxa" w:w="4929"/>
          </w:tcPr>
          <w:p>
            <w:pPr>
              <w:spacing w:after="40" w:before="40"/>
            </w:pPr>
            <w:r>
              <w:rPr>
                <w:sz w:val="19"/>
              </w:rPr>
              <w:t>F-DS-07</w:t>
            </w:r>
          </w:p>
        </w:tc>
        <w:tc>
          <w:tcPr>
            <w:tcW w:type="dxa" w:w="4929"/>
          </w:tcPr>
          <w:p>
            <w:pPr>
              <w:spacing w:after="40" w:before="40"/>
            </w:pPr>
            <w:r>
              <w:rPr>
                <w:sz w:val="19"/>
              </w:rPr>
              <w:t xml:space="preserve">Potongan tampil sebagai baris tersendiri berikut nama promonya, lalu nominal </w:t>
            </w:r>
            <w:r>
              <w:rPr>
                <w:b/>
                <w:sz w:val="19"/>
              </w:rPr>
              <w:t>DIBAYAR</w:t>
            </w:r>
          </w:p>
        </w:tc>
      </w:tr>
      <w:tr>
        <w:tc>
          <w:tcPr>
            <w:tcW w:type="dxa" w:w="4929"/>
            <w:shd w:val="clear" w:fill="F4F5FB"/>
          </w:tcPr>
          <w:p>
            <w:pPr>
              <w:spacing w:after="40" w:before="40"/>
            </w:pPr>
            <w:r>
              <w:rPr>
                <w:sz w:val="19"/>
              </w:rPr>
              <w:t>F-DS-08</w:t>
            </w:r>
          </w:p>
        </w:tc>
        <w:tc>
          <w:tcPr>
            <w:tcW w:type="dxa" w:w="4929"/>
            <w:shd w:val="clear" w:fill="F4F5FB"/>
          </w:tcPr>
          <w:p>
            <w:pPr>
              <w:spacing w:after="40" w:before="40"/>
            </w:pPr>
            <w:r>
              <w:rPr>
                <w:sz w:val="19"/>
              </w:rPr>
              <w:t>Diskon tercatat pada pesanannya, sehingga struk lama tetap menyebut potongan yang benar</w:t>
            </w:r>
          </w:p>
        </w:tc>
      </w:tr>
      <w:tr>
        <w:tc>
          <w:tcPr>
            <w:tcW w:type="dxa" w:w="4929"/>
          </w:tcPr>
          <w:p>
            <w:pPr>
              <w:spacing w:after="40" w:before="40"/>
            </w:pPr>
            <w:r>
              <w:rPr>
                <w:sz w:val="19"/>
              </w:rPr>
              <w:t>F-DS-09</w:t>
            </w:r>
          </w:p>
        </w:tc>
        <w:tc>
          <w:tcPr>
            <w:tcW w:type="dxa" w:w="4929"/>
          </w:tcPr>
          <w:p>
            <w:pPr>
              <w:spacing w:after="40" w:before="40"/>
            </w:pPr>
            <w:r>
              <w:rPr>
                <w:sz w:val="19"/>
              </w:rPr>
              <w:t xml:space="preserve">Diskon punya </w:t>
            </w:r>
            <w:r>
              <w:rPr>
                <w:b/>
                <w:sz w:val="19"/>
              </w:rPr>
              <w:t>GL sendiri</w:t>
            </w:r>
            <w:r>
              <w:rPr>
                <w:sz w:val="19"/>
              </w:rPr>
              <w:t xml:space="preserve"> sebagai pengurang pendapatan, terisi bawaannya</w:t>
            </w:r>
          </w:p>
        </w:tc>
      </w:tr>
      <w:tr>
        <w:tc>
          <w:tcPr>
            <w:tcW w:type="dxa" w:w="4929"/>
            <w:shd w:val="clear" w:fill="F4F5FB"/>
          </w:tcPr>
          <w:p>
            <w:pPr>
              <w:spacing w:after="40" w:before="40"/>
            </w:pPr>
            <w:r>
              <w:rPr>
                <w:sz w:val="19"/>
              </w:rPr>
              <w:t>F-DS-13</w:t>
            </w:r>
          </w:p>
        </w:tc>
        <w:tc>
          <w:tcPr>
            <w:tcW w:type="dxa" w:w="4929"/>
            <w:shd w:val="clear" w:fill="F4F5FB"/>
          </w:tcPr>
          <w:p>
            <w:pPr>
              <w:spacing w:after="40" w:before="40"/>
            </w:pPr>
            <w:r>
              <w:rPr>
                <w:sz w:val="19"/>
              </w:rPr>
              <w:t>Baris jurnal diskon menyebut nama promonya — "Ngopi Santai — pesanan #A2F6F5A2"</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Sasaran sempit memotong tambahan harganya saja</w:t>
            </w:r>
          </w:p>
        </w:tc>
        <w:tc>
          <w:tcPr>
            <w:tcW w:type="dxa" w:w="4929"/>
            <w:shd w:val="clear" w:fill="F4F5FB"/>
          </w:tcPr>
          <w:p>
            <w:pPr>
              <w:spacing w:after="40" w:before="40"/>
            </w:pPr>
            <w:r>
              <w:rPr>
                <w:sz w:val="19"/>
              </w:rPr>
              <w:t>"Gratis ukuran besar" berarti selisih ukurannya yang hilang, bukan harga menunya — kalau seluruhnya dipotong, promonya jadi jauh lebih mahal daripada yang dijanjikan</w:t>
            </w:r>
          </w:p>
        </w:tc>
      </w:tr>
      <w:tr>
        <w:tc>
          <w:tcPr>
            <w:tcW w:type="dxa" w:w="4929"/>
          </w:tcPr>
          <w:p>
            <w:pPr>
              <w:spacing w:after="40" w:before="40"/>
            </w:pPr>
            <w:r>
              <w:rPr>
                <w:sz w:val="19"/>
              </w:rPr>
              <w:t>Potongan tidak pernah melebihi tagihannya</w:t>
            </w:r>
          </w:p>
        </w:tc>
        <w:tc>
          <w:tcPr>
            <w:tcW w:type="dxa" w:w="4929"/>
          </w:tcPr>
          <w:p>
            <w:pPr>
              <w:spacing w:after="40" w:before="40"/>
            </w:pPr>
            <w:r>
              <w:rPr>
                <w:sz w:val="19"/>
              </w:rPr>
              <w:t>Kalau tidak, totalnya negatif — resto berutang kepada orang yang belum membayar apa pun</w:t>
            </w:r>
          </w:p>
        </w:tc>
      </w:tr>
      <w:tr>
        <w:tc>
          <w:tcPr>
            <w:tcW w:type="dxa" w:w="4929"/>
            <w:shd w:val="clear" w:fill="F4F5FB"/>
          </w:tcPr>
          <w:p>
            <w:pPr>
              <w:spacing w:after="40" w:before="40"/>
            </w:pPr>
            <w:r>
              <w:rPr>
                <w:sz w:val="19"/>
              </w:rPr>
              <w:t xml:space="preserve">Diskon dihitung dari </w:t>
            </w:r>
            <w:r>
              <w:rPr>
                <w:b/>
                <w:sz w:val="19"/>
              </w:rPr>
              <w:t>total setelah service dan PPN</w:t>
            </w:r>
          </w:p>
        </w:tc>
        <w:tc>
          <w:tcPr>
            <w:tcW w:type="dxa" w:w="4929"/>
            <w:shd w:val="clear" w:fill="F4F5FB"/>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r>
        <w:tc>
          <w:tcPr>
            <w:tcW w:type="dxa" w:w="4929"/>
          </w:tcPr>
          <w:p>
            <w:pPr>
              <w:spacing w:after="40" w:before="40"/>
            </w:pPr>
            <w:r>
              <w:rPr>
                <w:sz w:val="19"/>
              </w:rPr>
              <w:t>F-TM-05</w:t>
            </w:r>
          </w:p>
        </w:tc>
        <w:tc>
          <w:tcPr>
            <w:tcW w:type="dxa" w:w="4929"/>
          </w:tcPr>
          <w:p>
            <w:pPr>
              <w:spacing w:after="40" w:before="40"/>
            </w:pPr>
            <w:r>
              <w:rPr>
                <w:sz w:val="19"/>
              </w:rPr>
              <w:t xml:space="preserve">Menu tiap peran </w:t>
            </w:r>
            <w:r>
              <w:rPr>
                <w:b/>
                <w:sz w:val="19"/>
              </w:rPr>
              <w:t>ditumpuk di balik kelompoknya</w:t>
            </w:r>
            <w:r>
              <w:rPr>
                <w:sz w:val="19"/>
              </w:rPr>
              <w:t xml:space="preserve"> — halaman awal berisi 6 pintu, bukan belasan</w:t>
            </w:r>
          </w:p>
        </w:tc>
      </w:tr>
      <w:tr>
        <w:tc>
          <w:tcPr>
            <w:tcW w:type="dxa" w:w="4929"/>
            <w:shd w:val="clear" w:fill="F4F5FB"/>
          </w:tcPr>
          <w:p>
            <w:pPr>
              <w:spacing w:after="40" w:before="40"/>
            </w:pPr>
            <w:r>
              <w:rPr>
                <w:sz w:val="19"/>
              </w:rPr>
              <w:t>F-TM-06</w:t>
            </w:r>
          </w:p>
        </w:tc>
        <w:tc>
          <w:tcPr>
            <w:tcW w:type="dxa" w:w="4929"/>
            <w:shd w:val="clear" w:fill="F4F5FB"/>
          </w:tcPr>
          <w:p>
            <w:pPr>
              <w:spacing w:after="40" w:before="40"/>
            </w:pPr>
            <w:r>
              <w:rPr>
                <w:sz w:val="19"/>
              </w:rPr>
              <w:t>Kartu kelompok menyebutkan isinya, bukan hanya judulnya</w:t>
            </w:r>
          </w:p>
        </w:tc>
      </w:tr>
      <w:tr>
        <w:tc>
          <w:tcPr>
            <w:tcW w:type="dxa" w:w="4929"/>
          </w:tcPr>
          <w:p>
            <w:pPr>
              <w:spacing w:after="40" w:before="40"/>
            </w:pPr>
            <w:r>
              <w:rPr>
                <w:sz w:val="19"/>
              </w:rPr>
              <w:t>F-TM-07</w:t>
            </w:r>
          </w:p>
        </w:tc>
        <w:tc>
          <w:tcPr>
            <w:tcW w:type="dxa" w:w="4929"/>
          </w:tcPr>
          <w:p>
            <w:pPr>
              <w:spacing w:after="40" w:before="40"/>
            </w:pPr>
            <w:r>
              <w:rPr>
                <w:b/>
                <w:sz w:val="19"/>
              </w:rPr>
              <w:t>Kotak Masuk, Pengaturan, dan Keluar berdiri sendiri</w:t>
            </w:r>
            <w:r>
              <w:rPr>
                <w:sz w:val="19"/>
              </w:rPr>
              <w:t>, tidak ditumpuk</w:t>
            </w:r>
          </w:p>
        </w:tc>
      </w:tr>
      <w:tr>
        <w:tc>
          <w:tcPr>
            <w:tcW w:type="dxa" w:w="4929"/>
            <w:shd w:val="clear" w:fill="F4F5FB"/>
          </w:tcPr>
          <w:p>
            <w:pPr>
              <w:spacing w:after="40" w:before="40"/>
            </w:pPr>
            <w:r>
              <w:rPr>
                <w:sz w:val="19"/>
              </w:rPr>
              <w:t>F-TM-08</w:t>
            </w:r>
          </w:p>
        </w:tc>
        <w:tc>
          <w:tcPr>
            <w:tcW w:type="dxa" w:w="4929"/>
            <w:shd w:val="clear" w:fill="F4F5FB"/>
          </w:tcPr>
          <w:p>
            <w:pPr>
              <w:spacing w:after="40" w:before="40"/>
            </w:pPr>
            <w:r>
              <w:rPr>
                <w:sz w:val="19"/>
              </w:rPr>
              <w:t xml:space="preserve">Penanda merah di dalam kelompok </w:t>
            </w:r>
            <w:r>
              <w:rPr>
                <w:b/>
                <w:sz w:val="19"/>
              </w:rPr>
              <w:t>dijumlahkan ke kartu kelompoknya</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F-PF-13</w:t>
            </w:r>
          </w:p>
        </w:tc>
        <w:tc>
          <w:tcPr>
            <w:tcW w:type="dxa" w:w="4929"/>
            <w:shd w:val="clear" w:fill="F4F5FB"/>
          </w:tcPr>
          <w:p>
            <w:pPr>
              <w:spacing w:after="40" w:before="40"/>
            </w:pPr>
            <w:r>
              <w:rPr>
                <w:sz w:val="19"/>
              </w:rPr>
              <w:t xml:space="preserve">Pendapatan dicatat sebesar </w:t>
            </w:r>
            <w:r>
              <w:rPr>
                <w:b/>
                <w:sz w:val="19"/>
              </w:rPr>
              <w:t>harga daftar</w:t>
            </w:r>
            <w:r>
              <w:rPr>
                <w:sz w:val="19"/>
              </w:rPr>
              <w:t>; diskon jadi baris pengurang tersendiri</w:t>
            </w:r>
          </w:p>
        </w:tc>
      </w:tr>
      <w:tr>
        <w:tc>
          <w:tcPr>
            <w:tcW w:type="dxa" w:w="4929"/>
          </w:tcPr>
          <w:p>
            <w:pPr>
              <w:spacing w:after="40" w:before="40"/>
            </w:pPr>
            <w:r>
              <w:rPr>
                <w:sz w:val="19"/>
              </w:rPr>
              <w:t>F-PF-08</w:t>
            </w:r>
          </w:p>
        </w:tc>
        <w:tc>
          <w:tcPr>
            <w:tcW w:type="dxa" w:w="4929"/>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shd w:val="clear" w:fill="F4F5FB"/>
          </w:tcPr>
          <w:p>
            <w:pPr>
              <w:spacing w:after="40" w:before="40"/>
            </w:pPr>
            <w:r>
              <w:rPr>
                <w:sz w:val="19"/>
              </w:rPr>
              <w:t>F-PF-09</w:t>
            </w:r>
          </w:p>
        </w:tc>
        <w:tc>
          <w:tcPr>
            <w:tcW w:type="dxa" w:w="4929"/>
            <w:shd w:val="clear" w:fill="F4F5FB"/>
          </w:tcPr>
          <w:p>
            <w:pPr>
              <w:spacing w:after="40" w:before="40"/>
            </w:pPr>
            <w:r>
              <w:rPr>
                <w:sz w:val="19"/>
              </w:rPr>
              <w:t>Petty cash dan pengeluaran KaataGo dikelola seperti di resto</w:t>
            </w:r>
          </w:p>
        </w:tc>
      </w:tr>
      <w:tr>
        <w:tc>
          <w:tcPr>
            <w:tcW w:type="dxa" w:w="4929"/>
          </w:tcPr>
          <w:p>
            <w:pPr>
              <w:spacing w:after="40" w:before="40"/>
            </w:pPr>
            <w:r>
              <w:rPr>
                <w:sz w:val="19"/>
              </w:rPr>
              <w:t>F-PF-10</w:t>
            </w:r>
          </w:p>
        </w:tc>
        <w:tc>
          <w:tcPr>
            <w:tcW w:type="dxa" w:w="4929"/>
          </w:tcPr>
          <w:p>
            <w:pPr>
              <w:spacing w:after="40" w:before="40"/>
            </w:pPr>
            <w:r>
              <w:rPr>
                <w:b/>
                <w:sz w:val="19"/>
              </w:rPr>
              <w:t>Tidak ada Setor Saldo Cash</w:t>
            </w:r>
            <w:r>
              <w:rPr>
                <w:sz w:val="19"/>
              </w:rPr>
              <w:t xml:space="preserve"> di sisi KaataGo</w:t>
            </w:r>
          </w:p>
        </w:tc>
      </w:tr>
      <w:tr>
        <w:tc>
          <w:tcPr>
            <w:tcW w:type="dxa" w:w="4929"/>
            <w:shd w:val="clear" w:fill="F4F5FB"/>
          </w:tcPr>
          <w:p>
            <w:pPr>
              <w:spacing w:after="40" w:before="40"/>
            </w:pPr>
            <w:r>
              <w:rPr>
                <w:sz w:val="19"/>
              </w:rPr>
              <w:t>F-PF-11</w:t>
            </w:r>
          </w:p>
        </w:tc>
        <w:tc>
          <w:tcPr>
            <w:tcW w:type="dxa" w:w="4929"/>
            <w:shd w:val="clear" w:fill="F4F5FB"/>
          </w:tcPr>
          <w:p>
            <w:pPr>
              <w:spacing w:after="40" w:before="40"/>
            </w:pPr>
            <w:r>
              <w:rPr>
                <w:sz w:val="19"/>
              </w:rPr>
              <w:t xml:space="preserve">Super Admin dapat melihat </w:t>
            </w:r>
            <w:r>
              <w:rPr>
                <w:b/>
                <w:sz w:val="19"/>
              </w:rPr>
              <w:t>Jurnal GL seluruh resto klien</w:t>
            </w:r>
            <w:r>
              <w:rPr>
                <w:sz w:val="19"/>
              </w:rPr>
              <w:t>, dengan saringan per resto</w:t>
            </w:r>
          </w:p>
        </w:tc>
      </w:tr>
      <w:tr>
        <w:tc>
          <w:tcPr>
            <w:tcW w:type="dxa" w:w="4929"/>
          </w:tcPr>
          <w:p>
            <w:pPr>
              <w:spacing w:after="40" w:before="40"/>
            </w:pPr>
            <w:r>
              <w:rPr>
                <w:sz w:val="19"/>
              </w:rPr>
              <w:t>F-PF-21</w:t>
            </w:r>
          </w:p>
        </w:tc>
        <w:tc>
          <w:tcPr>
            <w:tcW w:type="dxa" w:w="4929"/>
          </w:tcPr>
          <w:p>
            <w:pPr>
              <w:spacing w:after="40" w:before="40"/>
            </w:pPr>
            <w:r>
              <w:rPr>
                <w:sz w:val="19"/>
              </w:rPr>
              <w:t xml:space="preserve">Pembukuan KaataGo </w:t>
            </w:r>
            <w:r>
              <w:rPr>
                <w:b/>
                <w:sz w:val="19"/>
              </w:rPr>
              <w:t>tidak ikut</w:t>
            </w:r>
            <w:r>
              <w:rPr>
                <w:sz w:val="19"/>
              </w:rPr>
              <w:t xml:space="preserve"> di layar itu — ia punya Jurnal GL KaataGo sendiri</w:t>
            </w:r>
          </w:p>
        </w:tc>
      </w:tr>
      <w:tr>
        <w:tc>
          <w:tcPr>
            <w:tcW w:type="dxa" w:w="4929"/>
            <w:shd w:val="clear" w:fill="F4F5FB"/>
          </w:tcPr>
          <w:p>
            <w:pPr>
              <w:spacing w:after="40" w:before="40"/>
            </w:pPr>
            <w:r>
              <w:rPr>
                <w:sz w:val="19"/>
              </w:rPr>
              <w:t>F-PF-12</w:t>
            </w:r>
          </w:p>
        </w:tc>
        <w:tc>
          <w:tcPr>
            <w:tcW w:type="dxa" w:w="4929"/>
            <w:shd w:val="clear" w:fill="F4F5FB"/>
          </w:tcPr>
          <w:p>
            <w:pPr>
              <w:spacing w:after="40" w:before="40"/>
            </w:pPr>
            <w:r>
              <w:rPr>
                <w:sz w:val="19"/>
              </w:rPr>
              <w:t xml:space="preserve">Jurnal lintas resto </w:t>
            </w:r>
            <w:r>
              <w:rPr>
                <w:b/>
                <w:sz w:val="19"/>
              </w:rPr>
              <w:t>hanya bisa dilihat</w:t>
            </w:r>
            <w:r>
              <w:rPr>
                <w:sz w:val="19"/>
              </w:rPr>
              <w:t xml:space="preserve"> — tidak ada satu pun cara mengubahnya</w:t>
            </w:r>
          </w:p>
        </w:tc>
      </w:tr>
      <w:tr>
        <w:tc>
          <w:tcPr>
            <w:tcW w:type="dxa" w:w="4929"/>
          </w:tcPr>
          <w:p>
            <w:pPr>
              <w:spacing w:after="40" w:before="40"/>
            </w:pPr>
            <w:r>
              <w:rPr>
                <w:sz w:val="19"/>
              </w:rPr>
              <w:t>F-PF-14</w:t>
            </w:r>
          </w:p>
        </w:tc>
        <w:tc>
          <w:tcPr>
            <w:tcW w:type="dxa" w:w="4929"/>
          </w:tcPr>
          <w:p>
            <w:pPr>
              <w:spacing w:after="40" w:before="40"/>
            </w:pPr>
            <w:r>
              <w:rPr>
                <w:sz w:val="19"/>
              </w:rPr>
              <w:t xml:space="preserve">Total debit/kredit </w:t>
            </w:r>
            <w:r>
              <w:rPr>
                <w:b/>
                <w:sz w:val="19"/>
              </w:rPr>
              <w:t>tidak menghitung baris pembatalan</w:t>
            </w:r>
            <w:r>
              <w:rPr>
                <w:sz w:val="19"/>
              </w:rPr>
              <w:t>, sama seperti jurnal per resto</w:t>
            </w:r>
          </w:p>
        </w:tc>
      </w:tr>
      <w:tr>
        <w:tc>
          <w:tcPr>
            <w:tcW w:type="dxa" w:w="4929"/>
            <w:shd w:val="clear" w:fill="F4F5FB"/>
          </w:tcPr>
          <w:p>
            <w:pPr>
              <w:spacing w:after="40" w:before="40"/>
            </w:pPr>
            <w:r>
              <w:rPr>
                <w:sz w:val="19"/>
              </w:rPr>
              <w:t>F-PF-15</w:t>
            </w:r>
          </w:p>
        </w:tc>
        <w:tc>
          <w:tcPr>
            <w:tcW w:type="dxa" w:w="4929"/>
            <w:shd w:val="clear" w:fill="F4F5FB"/>
          </w:tcPr>
          <w:p>
            <w:pPr>
              <w:spacing w:after="40" w:before="40"/>
            </w:pPr>
            <w:r>
              <w:rPr>
                <w:sz w:val="19"/>
              </w:rPr>
              <w:t xml:space="preserve">Baris pembatalan tetap </w:t>
            </w:r>
            <w:r>
              <w:rPr>
                <w:b/>
                <w:sz w:val="19"/>
              </w:rPr>
              <w:t>ditampilkan</w:t>
            </w:r>
            <w:r>
              <w:rPr>
                <w:sz w:val="19"/>
              </w:rPr>
              <w:t xml:space="preserve"> dan ditandai, demi jejak audit</w:t>
            </w:r>
          </w:p>
        </w:tc>
      </w:tr>
      <w:tr>
        <w:tc>
          <w:tcPr>
            <w:tcW w:type="dxa" w:w="4929"/>
          </w:tcPr>
          <w:p>
            <w:pPr>
              <w:spacing w:after="40" w:before="40"/>
            </w:pPr>
            <w:r>
              <w:rPr>
                <w:sz w:val="19"/>
              </w:rPr>
              <w:t>F-PF-16</w:t>
            </w:r>
          </w:p>
        </w:tc>
        <w:tc>
          <w:tcPr>
            <w:tcW w:type="dxa" w:w="4929"/>
          </w:tcPr>
          <w:p>
            <w:pPr>
              <w:spacing w:after="40" w:before="40"/>
            </w:pPr>
            <w:r>
              <w:rPr>
                <w:sz w:val="19"/>
              </w:rPr>
              <w:t xml:space="preserve">Saringan resto yang sedang berlaku </w:t>
            </w:r>
            <w:r>
              <w:rPr>
                <w:b/>
                <w:sz w:val="19"/>
              </w:rPr>
              <w:t>tertulis di layar</w:t>
            </w:r>
            <w:r>
              <w:rPr>
                <w:sz w:val="19"/>
              </w:rPr>
              <w:t>, berikut cara melepasnya</w:t>
            </w:r>
          </w:p>
        </w:tc>
      </w:tr>
      <w:tr>
        <w:tc>
          <w:tcPr>
            <w:tcW w:type="dxa" w:w="4929"/>
            <w:shd w:val="clear" w:fill="F4F5FB"/>
          </w:tcPr>
          <w:p>
            <w:pPr>
              <w:spacing w:after="40" w:before="40"/>
            </w:pPr>
            <w:r>
              <w:rPr>
                <w:sz w:val="19"/>
              </w:rPr>
              <w:t>F-PF-17</w:t>
            </w:r>
          </w:p>
        </w:tc>
        <w:tc>
          <w:tcPr>
            <w:tcW w:type="dxa" w:w="4929"/>
            <w:shd w:val="clear" w:fill="F4F5FB"/>
          </w:tcPr>
          <w:p>
            <w:pPr>
              <w:spacing w:after="40" w:before="40"/>
            </w:pPr>
            <w:r>
              <w:rPr>
                <w:sz w:val="19"/>
              </w:rPr>
              <w:t>Resto yang belum punya jurnal disebut apa adanya di daftar saringan</w:t>
            </w:r>
          </w:p>
        </w:tc>
      </w:tr>
      <w:tr>
        <w:tc>
          <w:tcPr>
            <w:tcW w:type="dxa" w:w="4929"/>
          </w:tcPr>
          <w:p>
            <w:pPr>
              <w:spacing w:after="40" w:before="40"/>
            </w:pPr>
            <w:r>
              <w:rPr>
                <w:sz w:val="19"/>
              </w:rPr>
              <w:t>F-PF-18</w:t>
            </w:r>
          </w:p>
        </w:tc>
        <w:tc>
          <w:tcPr>
            <w:tcW w:type="dxa" w:w="4929"/>
          </w:tcPr>
          <w:p>
            <w:pPr>
              <w:spacing w:after="40" w:before="40"/>
            </w:pPr>
            <w:r>
              <w:rPr>
                <w:sz w:val="19"/>
              </w:rPr>
              <w:t xml:space="preserve">Jurnal dikelompokkan </w:t>
            </w:r>
            <w:r>
              <w:rPr>
                <w:b/>
                <w:sz w:val="19"/>
              </w:rPr>
              <w:t>per tanggal</w:t>
            </w:r>
            <w:r>
              <w:rPr>
                <w:sz w:val="19"/>
              </w:rPr>
              <w:t xml:space="preserve"> dan dapat dilipat; tanggal terbaru terbuka</w:t>
            </w:r>
          </w:p>
        </w:tc>
      </w:tr>
      <w:tr>
        <w:tc>
          <w:tcPr>
            <w:tcW w:type="dxa" w:w="4929"/>
            <w:shd w:val="clear" w:fill="F4F5FB"/>
          </w:tcPr>
          <w:p>
            <w:pPr>
              <w:spacing w:after="40" w:before="40"/>
            </w:pPr>
            <w:r>
              <w:rPr>
                <w:sz w:val="19"/>
              </w:rPr>
              <w:t>F-PF-19</w:t>
            </w:r>
          </w:p>
        </w:tc>
        <w:tc>
          <w:tcPr>
            <w:tcW w:type="dxa" w:w="4929"/>
            <w:shd w:val="clear" w:fill="F4F5FB"/>
          </w:tcPr>
          <w:p>
            <w:pPr>
              <w:spacing w:after="40" w:before="40"/>
            </w:pPr>
            <w:r>
              <w:rPr>
                <w:sz w:val="19"/>
              </w:rPr>
              <w:t xml:space="preserve">GL Diskon punya </w:t>
            </w:r>
            <w:r>
              <w:rPr>
                <w:b/>
                <w:sz w:val="19"/>
              </w:rPr>
              <w:t>nilai bawaan</w:t>
            </w:r>
            <w:r>
              <w:rPr>
                <w:sz w:val="19"/>
              </w:rPr>
              <w:t xml:space="preserve"> di tiap resto, tetap dapat diubah lewat Mapping GL</w:t>
            </w:r>
          </w:p>
        </w:tc>
      </w:tr>
      <w:tr>
        <w:tc>
          <w:tcPr>
            <w:tcW w:type="dxa" w:w="4929"/>
          </w:tcPr>
          <w:p>
            <w:pPr>
              <w:spacing w:after="40" w:before="40"/>
            </w:pPr>
            <w:r>
              <w:rPr>
                <w:sz w:val="19"/>
              </w:rPr>
              <w:t>F-PF-20</w:t>
            </w:r>
          </w:p>
        </w:tc>
        <w:tc>
          <w:tcPr>
            <w:tcW w:type="dxa" w:w="4929"/>
          </w:tcPr>
          <w:p>
            <w:pPr>
              <w:spacing w:after="40" w:before="40"/>
            </w:pPr>
            <w:r>
              <w:rPr>
                <w:sz w:val="19"/>
              </w:rPr>
              <w:t xml:space="preserve">Baris jurnal diskon menyebut </w:t>
            </w:r>
            <w:r>
              <w:rPr>
                <w:b/>
                <w:sz w:val="19"/>
              </w:rPr>
              <w:t>nama promonya</w:t>
            </w:r>
            <w:r>
              <w:rPr>
                <w:sz w:val="19"/>
              </w:rPr>
              <w:t>, bukan sekadar kata "Diskon"</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2"/>
      </w:pPr>
      <w:r>
        <w:t>4.19 Voucher Pelanggan</w:t>
      </w:r>
    </w:p>
    <w:p>
      <w:r>
        <w:rPr>
          <w:sz w:val="21"/>
        </w:rPr>
        <w:t xml:space="preserve">Promo KaataGo, bukan promo resto. Bedanya bukan sekadar siapa yang membuat: </w:t>
      </w:r>
      <w:r>
        <w:rPr>
          <w:b/>
          <w:sz w:val="21"/>
        </w:rPr>
        <w:t>yang menanggung potongannya juga KaataGo</w:t>
      </w:r>
      <w:r>
        <w:rPr>
          <w:sz w:val="21"/>
        </w:rPr>
        <w:t xml:space="preserve"> — dananya keluar dari saldo KaataGo sebagai biaya promosi, dan tercatat di Jurnal GL KaataGo tiap kali dipakai.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F-VC-01</w:t>
            </w:r>
          </w:p>
        </w:tc>
        <w:tc>
          <w:tcPr>
            <w:tcW w:type="dxa" w:w="4929"/>
          </w:tcPr>
          <w:p>
            <w:pPr>
              <w:spacing w:after="40" w:before="40"/>
            </w:pPr>
            <w:r>
              <w:rPr>
                <w:sz w:val="19"/>
              </w:rPr>
              <w:t xml:space="preserve">Super Admin membuat voucher berkode, dalam </w:t>
            </w:r>
            <w:r>
              <w:rPr>
                <w:b/>
                <w:sz w:val="19"/>
              </w:rPr>
              <w:t>persen</w:t>
            </w:r>
            <w:r>
              <w:rPr>
                <w:sz w:val="19"/>
              </w:rPr>
              <w:t xml:space="preserve"> atau </w:t>
            </w:r>
            <w:r>
              <w:rPr>
                <w:b/>
                <w:sz w:val="19"/>
              </w:rPr>
              <w:t>rupiah</w:t>
            </w:r>
          </w:p>
        </w:tc>
      </w:tr>
      <w:tr>
        <w:tc>
          <w:tcPr>
            <w:tcW w:type="dxa" w:w="4929"/>
            <w:shd w:val="clear" w:fill="F4F5FB"/>
          </w:tcPr>
          <w:p>
            <w:pPr>
              <w:spacing w:after="40" w:before="40"/>
            </w:pPr>
            <w:r>
              <w:rPr>
                <w:sz w:val="19"/>
              </w:rPr>
              <w:t>F-VC-02</w:t>
            </w:r>
          </w:p>
        </w:tc>
        <w:tc>
          <w:tcPr>
            <w:tcW w:type="dxa" w:w="4929"/>
            <w:shd w:val="clear" w:fill="F4F5FB"/>
          </w:tcPr>
          <w:p>
            <w:pPr>
              <w:spacing w:after="40" w:before="40"/>
            </w:pPr>
            <w:r>
              <w:rPr>
                <w:sz w:val="19"/>
              </w:rPr>
              <w:t xml:space="preserve">Voucher persen dapat dibatasi </w:t>
            </w:r>
            <w:r>
              <w:rPr>
                <w:b/>
                <w:sz w:val="19"/>
              </w:rPr>
              <w:t>potongan maksimal</w:t>
            </w:r>
          </w:p>
        </w:tc>
      </w:tr>
      <w:tr>
        <w:tc>
          <w:tcPr>
            <w:tcW w:type="dxa" w:w="4929"/>
          </w:tcPr>
          <w:p>
            <w:pPr>
              <w:spacing w:after="40" w:before="40"/>
            </w:pPr>
            <w:r>
              <w:rPr>
                <w:sz w:val="19"/>
              </w:rPr>
              <w:t>F-VC-03</w:t>
            </w:r>
          </w:p>
        </w:tc>
        <w:tc>
          <w:tcPr>
            <w:tcW w:type="dxa" w:w="4929"/>
          </w:tcPr>
          <w:p>
            <w:pPr>
              <w:spacing w:after="40" w:before="40"/>
            </w:pPr>
            <w:r>
              <w:rPr>
                <w:sz w:val="19"/>
              </w:rPr>
              <w:t xml:space="preserve">Dapat mensyaratkan </w:t>
            </w:r>
            <w:r>
              <w:rPr>
                <w:b/>
                <w:sz w:val="19"/>
              </w:rPr>
              <w:t>minimal belanja</w:t>
            </w:r>
          </w:p>
        </w:tc>
      </w:tr>
      <w:tr>
        <w:tc>
          <w:tcPr>
            <w:tcW w:type="dxa" w:w="4929"/>
            <w:shd w:val="clear" w:fill="F4F5FB"/>
          </w:tcPr>
          <w:p>
            <w:pPr>
              <w:spacing w:after="40" w:before="40"/>
            </w:pPr>
            <w:r>
              <w:rPr>
                <w:sz w:val="19"/>
              </w:rPr>
              <w:t>F-VC-04</w:t>
            </w:r>
          </w:p>
        </w:tc>
        <w:tc>
          <w:tcPr>
            <w:tcW w:type="dxa" w:w="4929"/>
            <w:shd w:val="clear" w:fill="F4F5FB"/>
          </w:tcPr>
          <w:p>
            <w:pPr>
              <w:spacing w:after="40" w:before="40"/>
            </w:pPr>
            <w:r>
              <w:rPr>
                <w:sz w:val="19"/>
              </w:rPr>
              <w:t xml:space="preserve">Berlaku di </w:t>
            </w:r>
            <w:r>
              <w:rPr>
                <w:b/>
                <w:sz w:val="19"/>
              </w:rPr>
              <w:t>semua resto</w:t>
            </w:r>
            <w:r>
              <w:rPr>
                <w:sz w:val="19"/>
              </w:rPr>
              <w:t xml:space="preserve"> atau hanya resto yang dipilih</w:t>
            </w:r>
          </w:p>
        </w:tc>
      </w:tr>
      <w:tr>
        <w:tc>
          <w:tcPr>
            <w:tcW w:type="dxa" w:w="4929"/>
          </w:tcPr>
          <w:p>
            <w:pPr>
              <w:spacing w:after="40" w:before="40"/>
            </w:pPr>
            <w:r>
              <w:rPr>
                <w:sz w:val="19"/>
              </w:rPr>
              <w:t>F-VC-05</w:t>
            </w:r>
          </w:p>
        </w:tc>
        <w:tc>
          <w:tcPr>
            <w:tcW w:type="dxa" w:w="4929"/>
          </w:tcPr>
          <w:p>
            <w:pPr>
              <w:spacing w:after="40" w:before="40"/>
            </w:pPr>
            <w:r>
              <w:rPr>
                <w:sz w:val="19"/>
              </w:rPr>
              <w:t xml:space="preserve">Kuota </w:t>
            </w:r>
            <w:r>
              <w:rPr>
                <w:b/>
                <w:sz w:val="19"/>
              </w:rPr>
              <w:t>total</w:t>
            </w:r>
            <w:r>
              <w:rPr>
                <w:sz w:val="19"/>
              </w:rPr>
              <w:t xml:space="preserve"> dan kuota </w:t>
            </w:r>
            <w:r>
              <w:rPr>
                <w:b/>
                <w:sz w:val="19"/>
              </w:rPr>
              <w:t>per pelanggan</w:t>
            </w:r>
            <w:r>
              <w:rPr>
                <w:sz w:val="19"/>
              </w:rPr>
              <w:t>; nol berarti tanpa batas</w:t>
            </w:r>
          </w:p>
        </w:tc>
      </w:tr>
      <w:tr>
        <w:tc>
          <w:tcPr>
            <w:tcW w:type="dxa" w:w="4929"/>
            <w:shd w:val="clear" w:fill="F4F5FB"/>
          </w:tcPr>
          <w:p>
            <w:pPr>
              <w:spacing w:after="40" w:before="40"/>
            </w:pPr>
            <w:r>
              <w:rPr>
                <w:sz w:val="19"/>
              </w:rPr>
              <w:t>F-VC-06</w:t>
            </w:r>
          </w:p>
        </w:tc>
        <w:tc>
          <w:tcPr>
            <w:tcW w:type="dxa" w:w="4929"/>
            <w:shd w:val="clear" w:fill="F4F5FB"/>
          </w:tcPr>
          <w:p>
            <w:pPr>
              <w:spacing w:after="40" w:before="40"/>
            </w:pPr>
            <w:r>
              <w:rPr>
                <w:sz w:val="19"/>
              </w:rPr>
              <w:t>Punya masa berlaku dan dapat dinonaktifkan tanpa dihapus</w:t>
            </w:r>
          </w:p>
        </w:tc>
      </w:tr>
      <w:tr>
        <w:tc>
          <w:tcPr>
            <w:tcW w:type="dxa" w:w="4929"/>
          </w:tcPr>
          <w:p>
            <w:pPr>
              <w:spacing w:after="40" w:before="40"/>
            </w:pPr>
            <w:r>
              <w:rPr>
                <w:sz w:val="19"/>
              </w:rPr>
              <w:t>F-VC-07</w:t>
            </w:r>
          </w:p>
        </w:tc>
        <w:tc>
          <w:tcPr>
            <w:tcW w:type="dxa" w:w="4929"/>
          </w:tcPr>
          <w:p>
            <w:pPr>
              <w:spacing w:after="40" w:before="40"/>
            </w:pPr>
            <w:r>
              <w:rPr>
                <w:sz w:val="19"/>
              </w:rPr>
              <w:t>Kodenya tidak peduli huruf besar-kecil</w:t>
            </w:r>
          </w:p>
        </w:tc>
      </w:tr>
      <w:tr>
        <w:tc>
          <w:tcPr>
            <w:tcW w:type="dxa" w:w="4929"/>
            <w:shd w:val="clear" w:fill="F4F5FB"/>
          </w:tcPr>
          <w:p>
            <w:pPr>
              <w:spacing w:after="40" w:before="40"/>
            </w:pPr>
            <w:r>
              <w:rPr>
                <w:sz w:val="19"/>
              </w:rPr>
              <w:t>F-VC-08</w:t>
            </w:r>
          </w:p>
        </w:tc>
        <w:tc>
          <w:tcPr>
            <w:tcW w:type="dxa" w:w="4929"/>
            <w:shd w:val="clear" w:fill="F4F5FB"/>
          </w:tcPr>
          <w:p>
            <w:pPr>
              <w:spacing w:after="40" w:before="40"/>
            </w:pPr>
            <w:r>
              <w:rPr>
                <w:sz w:val="19"/>
              </w:rPr>
              <w:t>Pelanggan memasukkan kode di keranjang, sebelum memilih cara bayar</w:t>
            </w:r>
          </w:p>
        </w:tc>
      </w:tr>
      <w:tr>
        <w:tc>
          <w:tcPr>
            <w:tcW w:type="dxa" w:w="4929"/>
          </w:tcPr>
          <w:p>
            <w:pPr>
              <w:spacing w:after="40" w:before="40"/>
            </w:pPr>
            <w:r>
              <w:rPr>
                <w:sz w:val="19"/>
              </w:rPr>
              <w:t>F-VC-09</w:t>
            </w:r>
          </w:p>
        </w:tc>
        <w:tc>
          <w:tcPr>
            <w:tcW w:type="dxa" w:w="4929"/>
          </w:tcPr>
          <w:p>
            <w:pPr>
              <w:spacing w:after="40" w:before="40"/>
            </w:pPr>
            <w:r>
              <w:rPr>
                <w:sz w:val="19"/>
              </w:rPr>
              <w:t xml:space="preserve">Potongannya </w:t>
            </w:r>
            <w:r>
              <w:rPr>
                <w:b/>
                <w:sz w:val="19"/>
              </w:rPr>
              <w:t>dihitung server</w:t>
            </w:r>
            <w:r>
              <w:rPr>
                <w:sz w:val="19"/>
              </w:rPr>
              <w:t>, tidak pernah dari aplikasi</w:t>
            </w:r>
          </w:p>
        </w:tc>
      </w:tr>
      <w:tr>
        <w:tc>
          <w:tcPr>
            <w:tcW w:type="dxa" w:w="4929"/>
            <w:shd w:val="clear" w:fill="F4F5FB"/>
          </w:tcPr>
          <w:p>
            <w:pPr>
              <w:spacing w:after="40" w:before="40"/>
            </w:pPr>
            <w:r>
              <w:rPr>
                <w:sz w:val="19"/>
              </w:rPr>
              <w:t>F-VC-10</w:t>
            </w:r>
          </w:p>
        </w:tc>
        <w:tc>
          <w:tcPr>
            <w:tcW w:type="dxa" w:w="4929"/>
            <w:shd w:val="clear" w:fill="F4F5FB"/>
          </w:tcPr>
          <w:p>
            <w:pPr>
              <w:spacing w:after="40" w:before="40"/>
            </w:pPr>
            <w:r>
              <w:rPr>
                <w:sz w:val="19"/>
              </w:rPr>
              <w:t xml:space="preserve">Setiap penolakan menyebutkan </w:t>
            </w:r>
            <w:r>
              <w:rPr>
                <w:b/>
                <w:sz w:val="19"/>
              </w:rPr>
              <w:t>alasannya</w:t>
            </w:r>
          </w:p>
        </w:tc>
      </w:tr>
      <w:tr>
        <w:tc>
          <w:tcPr>
            <w:tcW w:type="dxa" w:w="4929"/>
          </w:tcPr>
          <w:p>
            <w:pPr>
              <w:spacing w:after="40" w:before="40"/>
            </w:pPr>
            <w:r>
              <w:rPr>
                <w:sz w:val="19"/>
              </w:rPr>
              <w:t>F-VC-11</w:t>
            </w:r>
          </w:p>
        </w:tc>
        <w:tc>
          <w:tcPr>
            <w:tcW w:type="dxa" w:w="4929"/>
          </w:tcPr>
          <w:p>
            <w:pPr>
              <w:spacing w:after="40" w:before="40"/>
            </w:pPr>
            <w:r>
              <w:rPr>
                <w:sz w:val="19"/>
              </w:rPr>
              <w:t>Pemakaian tercatat sebagai barisnya sendiri, dan menegakkan kuota</w:t>
            </w:r>
          </w:p>
        </w:tc>
      </w:tr>
      <w:tr>
        <w:tc>
          <w:tcPr>
            <w:tcW w:type="dxa" w:w="4929"/>
            <w:shd w:val="clear" w:fill="F4F5FB"/>
          </w:tcPr>
          <w:p>
            <w:pPr>
              <w:spacing w:after="40" w:before="40"/>
            </w:pPr>
            <w:r>
              <w:rPr>
                <w:sz w:val="19"/>
              </w:rPr>
              <w:t>F-VC-12</w:t>
            </w:r>
          </w:p>
        </w:tc>
        <w:tc>
          <w:tcPr>
            <w:tcW w:type="dxa" w:w="4929"/>
            <w:shd w:val="clear" w:fill="F4F5FB"/>
          </w:tcPr>
          <w:p>
            <w:pPr>
              <w:spacing w:after="40" w:before="40"/>
            </w:pPr>
            <w:r>
              <w:rPr>
                <w:sz w:val="19"/>
              </w:rPr>
              <w:t xml:space="preserve">Biayanya masuk </w:t>
            </w:r>
            <w:r>
              <w:rPr>
                <w:b/>
                <w:sz w:val="19"/>
              </w:rPr>
              <w:t>Jurnal GL KaataGo</w:t>
            </w:r>
            <w:r>
              <w:rPr>
                <w:sz w:val="19"/>
              </w:rPr>
              <w:t xml:space="preserve"> — debit GL Biaya Voucher, kredit kantong yang membayarinya</w:t>
            </w:r>
          </w:p>
        </w:tc>
      </w:tr>
    </w:tbl>
    <w:p>
      <w:pPr>
        <w:shd w:val="clear" w:fill="FFF7E6"/>
        <w:pBdr>
          <w:left w:val="single" w:sz="18" w:space="6" w:color="F59E0B"/>
        </w:pBdr>
        <w:spacing w:before="120"/>
        <w:ind w:left="227"/>
      </w:pPr>
      <w:r>
        <w:rPr>
          <w:b/>
          <w:sz w:val="20"/>
        </w:rPr>
        <w:t>Kenapa potongan maksimal ada.</w:t>
      </w:r>
      <w:r>
        <w:rPr>
          <w:sz w:val="20"/>
        </w:rPr>
        <w:t xml:space="preserve"> Tanpa itu, "diskon 20%" pada tagihan sejuta rupiah adalah dua ratus ribu yang keluar dari saldo KaataGo untuk satu transaksi — dan anggaran promo sebulan bisa habis oleh satu orang.</w:t>
      </w:r>
    </w:p>
    <w:p>
      <w:pPr>
        <w:shd w:val="clear" w:fill="FFF7E6"/>
        <w:pBdr>
          <w:left w:val="single" w:sz="18" w:space="6" w:color="F59E0B"/>
        </w:pBdr>
        <w:spacing w:before="120"/>
        <w:ind w:left="227"/>
      </w:pPr>
      <w:r>
        <w:rPr>
          <w:b/>
          <w:sz w:val="20"/>
        </w:rPr>
        <w:t>Kenapa setiap penolakan menyebutkan alasannya.</w:t>
      </w:r>
      <w:r>
        <w:rPr>
          <w:sz w:val="20"/>
        </w:rPr>
        <w:t xml:space="preserve"> "Voucher tidak berlaku" tanpa sebab membuat orang mencoba lagi dengan kode yang sama, lalu menyalahkan aplikasinya.</w:t>
      </w:r>
    </w:p>
    <w:p>
      <w:pPr>
        <w:shd w:val="clear" w:fill="FFF7E6"/>
        <w:pBdr>
          <w:left w:val="single" w:sz="18" w:space="6" w:color="F59E0B"/>
        </w:pBdr>
        <w:spacing w:before="120"/>
        <w:ind w:left="227"/>
      </w:pPr>
      <w:r>
        <w:rPr>
          <w:b/>
          <w:sz w:val="20"/>
        </w:rPr>
        <w:t>Yang belum ditangani aplikasi.</w:t>
      </w:r>
      <w:r>
        <w:rPr>
          <w:sz w:val="20"/>
        </w:rPr>
        <w:t xml:space="preserve"> Saat pelanggan membayar, resto menerima uang yang sudah dipotong vouchernya. Pembukuan KaataGo mencatat potongan itu sebagai biaya, tapi </w:t>
      </w:r>
      <w:r>
        <w:rPr>
          <w:b/>
          <w:sz w:val="20"/>
        </w:rPr>
        <w:t>pembayaran penggantinya ke resto masih dilakukan di luar aplikasi</w:t>
      </w:r>
      <w:r>
        <w:rPr>
          <w:sz w:val="20"/>
        </w:rPr>
        <w:t>.</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2.1.0.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v2.1.0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