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2.1.0 (build 97)</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 terisi bawaannya</w:t>
            </w:r>
          </w:p>
        </w:tc>
      </w:tr>
      <w:tr>
        <w:tc>
          <w:tcPr>
            <w:tcW w:type="dxa" w:w="4929"/>
          </w:tcPr>
          <w:p>
            <w:pPr>
              <w:spacing w:after="40" w:before="40"/>
            </w:pPr>
            <w:r>
              <w:rPr>
                <w:sz w:val="19"/>
              </w:rPr>
              <w:t>F-DS-13</w:t>
            </w:r>
          </w:p>
        </w:tc>
        <w:tc>
          <w:tcPr>
            <w:tcW w:type="dxa" w:w="4929"/>
          </w:tcPr>
          <w:p>
            <w:pPr>
              <w:spacing w:after="40" w:before="40"/>
            </w:pPr>
            <w:r>
              <w:rPr>
                <w:sz w:val="19"/>
              </w:rPr>
              <w:t>Baris jurnal diskon menyebut nama promonya — "Ngopi Santai — pesanan #A2F6F5A2"</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r>
        <w:tc>
          <w:tcPr>
            <w:tcW w:type="dxa" w:w="4929"/>
          </w:tcPr>
          <w:p>
            <w:pPr>
              <w:spacing w:after="40" w:before="40"/>
            </w:pPr>
            <w:r>
              <w:rPr>
                <w:sz w:val="19"/>
              </w:rPr>
              <w:t>F-TM-05</w:t>
            </w:r>
          </w:p>
        </w:tc>
        <w:tc>
          <w:tcPr>
            <w:tcW w:type="dxa" w:w="4929"/>
          </w:tcPr>
          <w:p>
            <w:pPr>
              <w:spacing w:after="40" w:before="40"/>
            </w:pPr>
            <w:r>
              <w:rPr>
                <w:sz w:val="19"/>
              </w:rPr>
              <w:t xml:space="preserve">Menu tiap peran </w:t>
            </w:r>
            <w:r>
              <w:rPr>
                <w:b/>
                <w:sz w:val="19"/>
              </w:rPr>
              <w:t>ditumpuk di balik kelompoknya</w:t>
            </w:r>
            <w:r>
              <w:rPr>
                <w:sz w:val="19"/>
              </w:rPr>
              <w:t xml:space="preserve"> — halaman awal berisi 6 pintu, bukan belasan</w:t>
            </w:r>
          </w:p>
        </w:tc>
      </w:tr>
      <w:tr>
        <w:tc>
          <w:tcPr>
            <w:tcW w:type="dxa" w:w="4929"/>
            <w:shd w:val="clear" w:fill="F4F5FB"/>
          </w:tcPr>
          <w:p>
            <w:pPr>
              <w:spacing w:after="40" w:before="40"/>
            </w:pPr>
            <w:r>
              <w:rPr>
                <w:sz w:val="19"/>
              </w:rPr>
              <w:t>F-TM-06</w:t>
            </w:r>
          </w:p>
        </w:tc>
        <w:tc>
          <w:tcPr>
            <w:tcW w:type="dxa" w:w="4929"/>
            <w:shd w:val="clear" w:fill="F4F5FB"/>
          </w:tcPr>
          <w:p>
            <w:pPr>
              <w:spacing w:after="40" w:before="40"/>
            </w:pPr>
            <w:r>
              <w:rPr>
                <w:sz w:val="19"/>
              </w:rPr>
              <w:t>Kartu kelompok menyebutkan isinya, bukan hanya judulnya</w:t>
            </w:r>
          </w:p>
        </w:tc>
      </w:tr>
      <w:tr>
        <w:tc>
          <w:tcPr>
            <w:tcW w:type="dxa" w:w="4929"/>
          </w:tcPr>
          <w:p>
            <w:pPr>
              <w:spacing w:after="40" w:before="40"/>
            </w:pPr>
            <w:r>
              <w:rPr>
                <w:sz w:val="19"/>
              </w:rPr>
              <w:t>F-TM-07</w:t>
            </w:r>
          </w:p>
        </w:tc>
        <w:tc>
          <w:tcPr>
            <w:tcW w:type="dxa" w:w="4929"/>
          </w:tcPr>
          <w:p>
            <w:pPr>
              <w:spacing w:after="40" w:before="40"/>
            </w:pPr>
            <w:r>
              <w:rPr>
                <w:b/>
                <w:sz w:val="19"/>
              </w:rPr>
              <w:t>Kotak Masuk, Pengaturan, dan Keluar berdiri sendiri</w:t>
            </w:r>
            <w:r>
              <w:rPr>
                <w:sz w:val="19"/>
              </w:rPr>
              <w:t>, tidak ditumpuk</w:t>
            </w:r>
          </w:p>
        </w:tc>
      </w:tr>
      <w:tr>
        <w:tc>
          <w:tcPr>
            <w:tcW w:type="dxa" w:w="4929"/>
            <w:shd w:val="clear" w:fill="F4F5FB"/>
          </w:tcPr>
          <w:p>
            <w:pPr>
              <w:spacing w:after="40" w:before="40"/>
            </w:pPr>
            <w:r>
              <w:rPr>
                <w:sz w:val="19"/>
              </w:rPr>
              <w:t>F-TM-08</w:t>
            </w:r>
          </w:p>
        </w:tc>
        <w:tc>
          <w:tcPr>
            <w:tcW w:type="dxa" w:w="4929"/>
            <w:shd w:val="clear" w:fill="F4F5FB"/>
          </w:tcPr>
          <w:p>
            <w:pPr>
              <w:spacing w:after="40" w:before="40"/>
            </w:pPr>
            <w:r>
              <w:rPr>
                <w:sz w:val="19"/>
              </w:rPr>
              <w:t xml:space="preserve">Penanda merah di dalam kelompok </w:t>
            </w:r>
            <w:r>
              <w:rPr>
                <w:b/>
                <w:sz w:val="19"/>
              </w:rPr>
              <w:t>dijumlahkan ke kartu kelompoknya</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F-PF-13</w:t>
            </w:r>
          </w:p>
        </w:tc>
        <w:tc>
          <w:tcPr>
            <w:tcW w:type="dxa" w:w="4929"/>
            <w:shd w:val="clear" w:fill="F4F5FB"/>
          </w:tcPr>
          <w:p>
            <w:pPr>
              <w:spacing w:after="40" w:before="40"/>
            </w:pPr>
            <w:r>
              <w:rPr>
                <w:sz w:val="19"/>
              </w:rPr>
              <w:t xml:space="preserve">Pendapatan dicatat sebesar </w:t>
            </w:r>
            <w:r>
              <w:rPr>
                <w:b/>
                <w:sz w:val="19"/>
              </w:rPr>
              <w:t>harga daftar</w:t>
            </w:r>
            <w:r>
              <w:rPr>
                <w:sz w:val="19"/>
              </w:rPr>
              <w:t>; diskon jadi baris pengurang tersendiri</w:t>
            </w:r>
          </w:p>
        </w:tc>
      </w:tr>
      <w:tr>
        <w:tc>
          <w:tcPr>
            <w:tcW w:type="dxa" w:w="4929"/>
          </w:tcPr>
          <w:p>
            <w:pPr>
              <w:spacing w:after="40" w:before="40"/>
            </w:pPr>
            <w:r>
              <w:rPr>
                <w:sz w:val="19"/>
              </w:rPr>
              <w:t>F-PF-08</w:t>
            </w:r>
          </w:p>
        </w:tc>
        <w:tc>
          <w:tcPr>
            <w:tcW w:type="dxa" w:w="4929"/>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shd w:val="clear" w:fill="F4F5FB"/>
          </w:tcPr>
          <w:p>
            <w:pPr>
              <w:spacing w:after="40" w:before="40"/>
            </w:pPr>
            <w:r>
              <w:rPr>
                <w:sz w:val="19"/>
              </w:rPr>
              <w:t>F-PF-09</w:t>
            </w:r>
          </w:p>
        </w:tc>
        <w:tc>
          <w:tcPr>
            <w:tcW w:type="dxa" w:w="4929"/>
            <w:shd w:val="clear" w:fill="F4F5FB"/>
          </w:tcPr>
          <w:p>
            <w:pPr>
              <w:spacing w:after="40" w:before="40"/>
            </w:pPr>
            <w:r>
              <w:rPr>
                <w:sz w:val="19"/>
              </w:rPr>
              <w:t>Petty cash dan pengeluaran KaataGo dikelola seperti di resto</w:t>
            </w:r>
          </w:p>
        </w:tc>
      </w:tr>
      <w:tr>
        <w:tc>
          <w:tcPr>
            <w:tcW w:type="dxa" w:w="4929"/>
          </w:tcPr>
          <w:p>
            <w:pPr>
              <w:spacing w:after="40" w:before="40"/>
            </w:pPr>
            <w:r>
              <w:rPr>
                <w:sz w:val="19"/>
              </w:rPr>
              <w:t>F-PF-10</w:t>
            </w:r>
          </w:p>
        </w:tc>
        <w:tc>
          <w:tcPr>
            <w:tcW w:type="dxa" w:w="4929"/>
          </w:tcPr>
          <w:p>
            <w:pPr>
              <w:spacing w:after="40" w:before="40"/>
            </w:pPr>
            <w:r>
              <w:rPr>
                <w:b/>
                <w:sz w:val="19"/>
              </w:rPr>
              <w:t>Tidak ada Setor Saldo Cash</w:t>
            </w:r>
            <w:r>
              <w:rPr>
                <w:sz w:val="19"/>
              </w:rPr>
              <w:t xml:space="preserve"> di sisi KaataGo</w:t>
            </w:r>
          </w:p>
        </w:tc>
      </w:tr>
      <w:tr>
        <w:tc>
          <w:tcPr>
            <w:tcW w:type="dxa" w:w="4929"/>
            <w:shd w:val="clear" w:fill="F4F5FB"/>
          </w:tcPr>
          <w:p>
            <w:pPr>
              <w:spacing w:after="40" w:before="40"/>
            </w:pPr>
            <w:r>
              <w:rPr>
                <w:sz w:val="19"/>
              </w:rPr>
              <w:t>F-PF-11</w:t>
            </w:r>
          </w:p>
        </w:tc>
        <w:tc>
          <w:tcPr>
            <w:tcW w:type="dxa" w:w="4929"/>
            <w:shd w:val="clear" w:fill="F4F5FB"/>
          </w:tcPr>
          <w:p>
            <w:pPr>
              <w:spacing w:after="40" w:before="40"/>
            </w:pPr>
            <w:r>
              <w:rPr>
                <w:sz w:val="19"/>
              </w:rPr>
              <w:t xml:space="preserve">Super Admin dapat melihat </w:t>
            </w:r>
            <w:r>
              <w:rPr>
                <w:b/>
                <w:sz w:val="19"/>
              </w:rPr>
              <w:t>Jurnal GL seluruh resto klien</w:t>
            </w:r>
            <w:r>
              <w:rPr>
                <w:sz w:val="19"/>
              </w:rPr>
              <w:t>, dengan saringan per resto</w:t>
            </w:r>
          </w:p>
        </w:tc>
      </w:tr>
      <w:tr>
        <w:tc>
          <w:tcPr>
            <w:tcW w:type="dxa" w:w="4929"/>
          </w:tcPr>
          <w:p>
            <w:pPr>
              <w:spacing w:after="40" w:before="40"/>
            </w:pPr>
            <w:r>
              <w:rPr>
                <w:sz w:val="19"/>
              </w:rPr>
              <w:t>F-PF-21</w:t>
            </w:r>
          </w:p>
        </w:tc>
        <w:tc>
          <w:tcPr>
            <w:tcW w:type="dxa" w:w="4929"/>
          </w:tcPr>
          <w:p>
            <w:pPr>
              <w:spacing w:after="40" w:before="40"/>
            </w:pPr>
            <w:r>
              <w:rPr>
                <w:sz w:val="19"/>
              </w:rPr>
              <w:t xml:space="preserve">Pembukuan KaataGo </w:t>
            </w:r>
            <w:r>
              <w:rPr>
                <w:b/>
                <w:sz w:val="19"/>
              </w:rPr>
              <w:t>tidak ikut</w:t>
            </w:r>
            <w:r>
              <w:rPr>
                <w:sz w:val="19"/>
              </w:rPr>
              <w:t xml:space="preserve"> di layar itu — ia punya Jurnal GL KaataGo sendiri</w:t>
            </w:r>
          </w:p>
        </w:tc>
      </w:tr>
      <w:tr>
        <w:tc>
          <w:tcPr>
            <w:tcW w:type="dxa" w:w="4929"/>
            <w:shd w:val="clear" w:fill="F4F5FB"/>
          </w:tcPr>
          <w:p>
            <w:pPr>
              <w:spacing w:after="40" w:before="40"/>
            </w:pPr>
            <w:r>
              <w:rPr>
                <w:sz w:val="19"/>
              </w:rPr>
              <w:t>F-PF-12</w:t>
            </w:r>
          </w:p>
        </w:tc>
        <w:tc>
          <w:tcPr>
            <w:tcW w:type="dxa" w:w="4929"/>
            <w:shd w:val="clear" w:fill="F4F5FB"/>
          </w:tcPr>
          <w:p>
            <w:pPr>
              <w:spacing w:after="40" w:before="40"/>
            </w:pPr>
            <w:r>
              <w:rPr>
                <w:sz w:val="19"/>
              </w:rPr>
              <w:t xml:space="preserve">Jurnal lintas resto </w:t>
            </w:r>
            <w:r>
              <w:rPr>
                <w:b/>
                <w:sz w:val="19"/>
              </w:rPr>
              <w:t>hanya bisa dilihat</w:t>
            </w:r>
            <w:r>
              <w:rPr>
                <w:sz w:val="19"/>
              </w:rPr>
              <w:t xml:space="preserve"> — tidak ada satu pun cara mengubahnya</w:t>
            </w:r>
          </w:p>
        </w:tc>
      </w:tr>
      <w:tr>
        <w:tc>
          <w:tcPr>
            <w:tcW w:type="dxa" w:w="4929"/>
          </w:tcPr>
          <w:p>
            <w:pPr>
              <w:spacing w:after="40" w:before="40"/>
            </w:pPr>
            <w:r>
              <w:rPr>
                <w:sz w:val="19"/>
              </w:rPr>
              <w:t>F-PF-14</w:t>
            </w:r>
          </w:p>
        </w:tc>
        <w:tc>
          <w:tcPr>
            <w:tcW w:type="dxa" w:w="4929"/>
          </w:tcPr>
          <w:p>
            <w:pPr>
              <w:spacing w:after="40" w:before="40"/>
            </w:pPr>
            <w:r>
              <w:rPr>
                <w:sz w:val="19"/>
              </w:rPr>
              <w:t xml:space="preserve">Total debit/kredit </w:t>
            </w:r>
            <w:r>
              <w:rPr>
                <w:b/>
                <w:sz w:val="19"/>
              </w:rPr>
              <w:t>tidak menghitung baris pembatalan</w:t>
            </w:r>
            <w:r>
              <w:rPr>
                <w:sz w:val="19"/>
              </w:rPr>
              <w:t>, sama seperti jurnal per resto</w:t>
            </w:r>
          </w:p>
        </w:tc>
      </w:tr>
      <w:tr>
        <w:tc>
          <w:tcPr>
            <w:tcW w:type="dxa" w:w="4929"/>
            <w:shd w:val="clear" w:fill="F4F5FB"/>
          </w:tcPr>
          <w:p>
            <w:pPr>
              <w:spacing w:after="40" w:before="40"/>
            </w:pPr>
            <w:r>
              <w:rPr>
                <w:sz w:val="19"/>
              </w:rPr>
              <w:t>F-PF-15</w:t>
            </w:r>
          </w:p>
        </w:tc>
        <w:tc>
          <w:tcPr>
            <w:tcW w:type="dxa" w:w="4929"/>
            <w:shd w:val="clear" w:fill="F4F5FB"/>
          </w:tcPr>
          <w:p>
            <w:pPr>
              <w:spacing w:after="40" w:before="40"/>
            </w:pPr>
            <w:r>
              <w:rPr>
                <w:sz w:val="19"/>
              </w:rPr>
              <w:t xml:space="preserve">Baris pembatalan tetap </w:t>
            </w:r>
            <w:r>
              <w:rPr>
                <w:b/>
                <w:sz w:val="19"/>
              </w:rPr>
              <w:t>ditampilkan</w:t>
            </w:r>
            <w:r>
              <w:rPr>
                <w:sz w:val="19"/>
              </w:rPr>
              <w:t xml:space="preserve"> dan ditandai, demi jejak audit</w:t>
            </w:r>
          </w:p>
        </w:tc>
      </w:tr>
      <w:tr>
        <w:tc>
          <w:tcPr>
            <w:tcW w:type="dxa" w:w="4929"/>
          </w:tcPr>
          <w:p>
            <w:pPr>
              <w:spacing w:after="40" w:before="40"/>
            </w:pPr>
            <w:r>
              <w:rPr>
                <w:sz w:val="19"/>
              </w:rPr>
              <w:t>F-PF-16</w:t>
            </w:r>
          </w:p>
        </w:tc>
        <w:tc>
          <w:tcPr>
            <w:tcW w:type="dxa" w:w="4929"/>
          </w:tcPr>
          <w:p>
            <w:pPr>
              <w:spacing w:after="40" w:before="40"/>
            </w:pPr>
            <w:r>
              <w:rPr>
                <w:sz w:val="19"/>
              </w:rPr>
              <w:t xml:space="preserve">Saringan resto yang sedang berlaku </w:t>
            </w:r>
            <w:r>
              <w:rPr>
                <w:b/>
                <w:sz w:val="19"/>
              </w:rPr>
              <w:t>tertulis di layar</w:t>
            </w:r>
            <w:r>
              <w:rPr>
                <w:sz w:val="19"/>
              </w:rPr>
              <w:t>, berikut cara melepasnya</w:t>
            </w:r>
          </w:p>
        </w:tc>
      </w:tr>
      <w:tr>
        <w:tc>
          <w:tcPr>
            <w:tcW w:type="dxa" w:w="4929"/>
            <w:shd w:val="clear" w:fill="F4F5FB"/>
          </w:tcPr>
          <w:p>
            <w:pPr>
              <w:spacing w:after="40" w:before="40"/>
            </w:pPr>
            <w:r>
              <w:rPr>
                <w:sz w:val="19"/>
              </w:rPr>
              <w:t>F-PF-17</w:t>
            </w:r>
          </w:p>
        </w:tc>
        <w:tc>
          <w:tcPr>
            <w:tcW w:type="dxa" w:w="4929"/>
            <w:shd w:val="clear" w:fill="F4F5FB"/>
          </w:tcPr>
          <w:p>
            <w:pPr>
              <w:spacing w:after="40" w:before="40"/>
            </w:pPr>
            <w:r>
              <w:rPr>
                <w:sz w:val="19"/>
              </w:rPr>
              <w:t>Resto yang belum punya jurnal disebut apa adanya di daftar saringan</w:t>
            </w:r>
          </w:p>
        </w:tc>
      </w:tr>
      <w:tr>
        <w:tc>
          <w:tcPr>
            <w:tcW w:type="dxa" w:w="4929"/>
          </w:tcPr>
          <w:p>
            <w:pPr>
              <w:spacing w:after="40" w:before="40"/>
            </w:pPr>
            <w:r>
              <w:rPr>
                <w:sz w:val="19"/>
              </w:rPr>
              <w:t>F-PF-18</w:t>
            </w:r>
          </w:p>
        </w:tc>
        <w:tc>
          <w:tcPr>
            <w:tcW w:type="dxa" w:w="4929"/>
          </w:tcPr>
          <w:p>
            <w:pPr>
              <w:spacing w:after="40" w:before="40"/>
            </w:pPr>
            <w:r>
              <w:rPr>
                <w:sz w:val="19"/>
              </w:rPr>
              <w:t xml:space="preserve">Jurnal dikelompokkan </w:t>
            </w:r>
            <w:r>
              <w:rPr>
                <w:b/>
                <w:sz w:val="19"/>
              </w:rPr>
              <w:t>per tanggal</w:t>
            </w:r>
            <w:r>
              <w:rPr>
                <w:sz w:val="19"/>
              </w:rPr>
              <w:t xml:space="preserve"> dan dapat dilipat; tanggal terbaru terbuka</w:t>
            </w:r>
          </w:p>
        </w:tc>
      </w:tr>
      <w:tr>
        <w:tc>
          <w:tcPr>
            <w:tcW w:type="dxa" w:w="4929"/>
            <w:shd w:val="clear" w:fill="F4F5FB"/>
          </w:tcPr>
          <w:p>
            <w:pPr>
              <w:spacing w:after="40" w:before="40"/>
            </w:pPr>
            <w:r>
              <w:rPr>
                <w:sz w:val="19"/>
              </w:rPr>
              <w:t>F-PF-19</w:t>
            </w:r>
          </w:p>
        </w:tc>
        <w:tc>
          <w:tcPr>
            <w:tcW w:type="dxa" w:w="4929"/>
            <w:shd w:val="clear" w:fill="F4F5FB"/>
          </w:tcPr>
          <w:p>
            <w:pPr>
              <w:spacing w:after="40" w:before="40"/>
            </w:pPr>
            <w:r>
              <w:rPr>
                <w:sz w:val="19"/>
              </w:rPr>
              <w:t xml:space="preserve">GL Diskon punya </w:t>
            </w:r>
            <w:r>
              <w:rPr>
                <w:b/>
                <w:sz w:val="19"/>
              </w:rPr>
              <w:t>nilai bawaan</w:t>
            </w:r>
            <w:r>
              <w:rPr>
                <w:sz w:val="19"/>
              </w:rPr>
              <w:t xml:space="preserve"> di tiap resto, tetap dapat diubah lewat Mapping GL</w:t>
            </w:r>
          </w:p>
        </w:tc>
      </w:tr>
      <w:tr>
        <w:tc>
          <w:tcPr>
            <w:tcW w:type="dxa" w:w="4929"/>
          </w:tcPr>
          <w:p>
            <w:pPr>
              <w:spacing w:after="40" w:before="40"/>
            </w:pPr>
            <w:r>
              <w:rPr>
                <w:sz w:val="19"/>
              </w:rPr>
              <w:t>F-PF-20</w:t>
            </w:r>
          </w:p>
        </w:tc>
        <w:tc>
          <w:tcPr>
            <w:tcW w:type="dxa" w:w="4929"/>
          </w:tcPr>
          <w:p>
            <w:pPr>
              <w:spacing w:after="40" w:before="40"/>
            </w:pPr>
            <w:r>
              <w:rPr>
                <w:sz w:val="19"/>
              </w:rPr>
              <w:t xml:space="preserve">Baris jurnal diskon menyebut </w:t>
            </w:r>
            <w:r>
              <w:rPr>
                <w:b/>
                <w:sz w:val="19"/>
              </w:rPr>
              <w:t>nama promonya</w:t>
            </w:r>
            <w:r>
              <w:rPr>
                <w:sz w:val="19"/>
              </w:rPr>
              <w:t>, bukan sekadar kata "Diskon"</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2.1.0.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v2.1.0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