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2.1.0 (build 97)</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646923"/>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646923"/>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Perhatikan dua jalur yang berbeda sesudah pelanggan memilih cara bayar.</w:t>
      </w:r>
    </w:p>
    <w:p>
      <w:r>
        <w:rPr>
          <w:b/>
          <w:sz w:val="21"/>
        </w:rPr>
        <w:t>QRIS lunas seketika</w:t>
      </w:r>
      <w:r>
        <w:rPr>
          <w:sz w:val="21"/>
        </w:rPr>
        <w:t>, jadi pesanannya langsung masuk antrean dapur.</w:t>
      </w:r>
    </w:p>
    <w:p>
      <w:r>
        <w:rPr>
          <w:b/>
          <w:sz w:val="21"/>
        </w:rPr>
        <w:t>Tunai tidak.</w:t>
      </w:r>
      <w:r>
        <w:rPr>
          <w:sz w:val="21"/>
        </w:rPr>
        <w:t xml:space="preserve"> Ia mampir di Pending Payment, dan baru bergerak setelah melewati Kasir — karena di situlah uangnya benar-benar berpindah tangan. Kasir adalah titik yang tidak boleh dilompati: dari sanalah pesanannya lanjut ke dapur, jurnal GL-nya tercatat, dan uang tunainya masuk ke laci yang nanti disetorkan.</w:t>
      </w:r>
    </w:p>
    <w:p>
      <w:r>
        <w:rPr>
          <w:sz w:val="21"/>
        </w:rPr>
        <w:t>Bahan yang sudah terpakai adalah kerugian nyata, dan yang menanggungnya bukan pihak yang menekan tombolnya di HP.</w:t>
      </w:r>
    </w:p>
    <w:p>
      <w:r>
        <w:rPr>
          <w:sz w:val="21"/>
        </w:rPr>
        <w:t xml:space="preserve">Satu hal lagi yang sering ditanyakan: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30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resto_billing</w:t>
            </w:r>
          </w:p>
        </w:tc>
        <w:tc>
          <w:tcPr>
            <w:tcW w:type="dxa" w:w="4929"/>
          </w:tcPr>
          <w:p>
            <w:pPr>
              <w:spacing w:after="40" w:before="40"/>
            </w:pPr>
            <w:r>
              <w:rPr>
                <w:sz w:val="19"/>
              </w:rPr>
              <w:t>Harga &amp; tanggal langganan tiap resto</w:t>
            </w:r>
          </w:p>
        </w:tc>
      </w:tr>
      <w:tr>
        <w:tc>
          <w:tcPr>
            <w:tcW w:type="dxa" w:w="4929"/>
            <w:shd w:val="clear" w:fill="F4F5FB"/>
          </w:tcPr>
          <w:p>
            <w:pPr>
              <w:spacing w:after="40" w:before="40"/>
            </w:pPr>
            <w:r>
              <w:rPr>
                <w:rFonts w:ascii="Consolas" w:hAnsi="Consolas"/>
                <w:color w:val="3730A3"/>
                <w:sz w:val="19"/>
              </w:rPr>
              <w:t>billing_invoices</w:t>
            </w:r>
          </w:p>
        </w:tc>
        <w:tc>
          <w:tcPr>
            <w:tcW w:type="dxa" w:w="4929"/>
            <w:shd w:val="clear" w:fill="F4F5FB"/>
          </w:tcPr>
          <w:p>
            <w:pPr>
              <w:spacing w:after="40" w:before="40"/>
            </w:pPr>
            <w:r>
              <w:rPr>
                <w:sz w:val="19"/>
              </w:rPr>
              <w:t>Tagihan bulanan berikut bukti bayarnya</w:t>
            </w:r>
          </w:p>
        </w:tc>
      </w:tr>
      <w:tr>
        <w:tc>
          <w:tcPr>
            <w:tcW w:type="dxa" w:w="4929"/>
          </w:tcPr>
          <w:p>
            <w:pPr>
              <w:spacing w:after="40" w:before="40"/>
            </w:pPr>
            <w:r>
              <w:rPr>
                <w:rFonts w:ascii="Consolas" w:hAnsi="Consolas"/>
                <w:color w:val="3730A3"/>
                <w:sz w:val="19"/>
              </w:rPr>
              <w:t>billing_discounts</w:t>
            </w:r>
          </w:p>
        </w:tc>
        <w:tc>
          <w:tcPr>
            <w:tcW w:type="dxa" w:w="4929"/>
          </w:tcPr>
          <w:p>
            <w:pPr>
              <w:spacing w:after="40" w:before="40"/>
            </w:pPr>
            <w:r>
              <w:rPr>
                <w:sz w:val="19"/>
              </w:rPr>
              <w:t>Potongan harga langganan untuk resto terpilih</w:t>
            </w:r>
          </w:p>
        </w:tc>
      </w:tr>
      <w:tr>
        <w:tc>
          <w:tcPr>
            <w:tcW w:type="dxa" w:w="4929"/>
            <w:shd w:val="clear" w:fill="F4F5FB"/>
          </w:tcPr>
          <w:p>
            <w:pPr>
              <w:spacing w:after="40" w:before="40"/>
            </w:pPr>
            <w:r>
              <w:rPr>
                <w:rFonts w:ascii="Consolas" w:hAnsi="Consolas"/>
                <w:color w:val="3730A3"/>
                <w:sz w:val="19"/>
              </w:rPr>
              <w:t>applied_migrations</w:t>
            </w:r>
          </w:p>
        </w:tc>
        <w:tc>
          <w:tcPr>
            <w:tcW w:type="dxa" w:w="4929"/>
            <w:shd w:val="clear" w:fill="F4F5FB"/>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7.3 Langganan resto</w:t>
      </w:r>
    </w:p>
    <w:p>
      <w:r>
        <w:rPr>
          <w:sz w:val="21"/>
        </w:rPr>
        <w:t>Satu-satunya aliran uang yang arahnya keluar dari resto menuju KaataGo. Dipisah sepenuhnya dari buku besar resto — jurnal GL mencatat uang yang masuk ke restonya, dan menyeret tagihan langganan ke sana akan membuat biaya kami muncul sebagai pengeluaran resto di laporan yang dibaca Finance mereka.</w:t>
      </w:r>
    </w:p>
    <w:p>
      <w:pPr>
        <w:pStyle w:val="Heading2"/>
      </w:pPr>
      <w:r>
        <w:t>Penguncian ditegakkan di RLS, bukan di layar</w:t>
      </w:r>
    </w:p>
    <w:p>
      <w:r>
        <w:rPr>
          <w:sz w:val="21"/>
        </w:rPr>
        <w:t>Layar yang terkunci hanyalah layar. Aplikasi ini berbicara langsung ke Postgres tanpa server perantara, jadi siapa pun yang memegang kunci publik proyek bisa memanggil API-nya langsung dan tetap membuat pesanan.</w:t>
      </w:r>
    </w:p>
    <w:p>
      <w:r>
        <w:rPr>
          <w:sz w:val="21"/>
        </w:rPr>
        <w:t xml:space="preserve">Karena itu penguncian dipasang sebagai kebijakan </w:t>
      </w:r>
      <w:r>
        <w:rPr>
          <w:b/>
          <w:sz w:val="21"/>
        </w:rPr>
        <w:t>RESTRICTIVE</w:t>
      </w:r>
      <w:r>
        <w:rPr>
          <w:sz w:val="21"/>
        </w:rPr>
        <w:t>:</w:t>
      </w:r>
    </w:p>
    <w:p>
      <w:pPr>
        <w:shd w:val="clear" w:fill="F2F3F8"/>
        <w:spacing w:before="80"/>
        <w:ind w:left="283"/>
      </w:pPr>
      <w:r>
        <w:rPr>
          <w:rFonts w:ascii="Consolas" w:hAnsi="Consolas"/>
          <w:color w:val="3730A3"/>
          <w:sz w:val="19"/>
        </w:rPr>
        <w:t>create policy "orders: billing lock" on orders</w:t>
        <w:br/>
        <w:t xml:space="preserve">  as restrictive for insert</w:t>
        <w:br/>
        <w:t xml:space="preserve">  with check (not is_resto_billing_locked(resto_id));</w:t>
      </w:r>
    </w:p>
    <w:p>
      <w:pPr>
        <w:shd w:val="clear" w:fill="FFF7E6"/>
        <w:pBdr>
          <w:left w:val="single" w:sz="18" w:space="6" w:color="F59E0B"/>
        </w:pBdr>
        <w:spacing w:before="120"/>
        <w:ind w:left="227"/>
      </w:pPr>
      <w:r>
        <w:rPr>
          <w:b/>
          <w:sz w:val="20"/>
        </w:rPr>
        <w:t>Restrictive, bukan permissive — dan itu bukan detail.</w:t>
      </w:r>
      <w:r>
        <w:rPr>
          <w:sz w:val="20"/>
        </w:rPr>
        <w:t xml:space="preserve"> Kebijakan permissive digabung dengan </w:t>
      </w:r>
      <w:r>
        <w:rPr>
          <w:b/>
          <w:sz w:val="20"/>
        </w:rPr>
        <w:t>OR</w:t>
      </w:r>
      <w:r>
        <w:rPr>
          <w:sz w:val="20"/>
        </w:rPr>
        <w:t xml:space="preserve">: menambah satu lagi justru </w:t>
      </w:r>
      <w:r>
        <w:rPr>
          <w:i/>
          <w:sz w:val="20"/>
        </w:rPr>
        <w:t>melonggarkan</w:t>
      </w:r>
      <w:r>
        <w:rPr>
          <w:sz w:val="20"/>
        </w:rPr>
        <w:t xml:space="preserve"> aksesnya, dan kunci yang dipasang begitu tidak mengunci apa pun. Yang restrictive digabung dengan </w:t>
      </w:r>
      <w:r>
        <w:rPr>
          <w:b/>
          <w:sz w:val="20"/>
        </w:rPr>
        <w:t>AND</w:t>
      </w:r>
      <w:r>
        <w:rPr>
          <w:sz w:val="20"/>
        </w:rPr>
        <w:t>, dan itulah satu-satunya bentuk yang benar-benar menutup pintu tanpa menyentuh kebijakan yang sudah ada.</w:t>
      </w:r>
    </w:p>
    <w:p>
      <w:r>
        <w:rPr>
          <w:rFonts w:ascii="Consolas" w:hAnsi="Consolas"/>
          <w:color w:val="3730A3"/>
          <w:sz w:val="21"/>
        </w:rPr>
        <w:t>BillingGate</w:t>
      </w:r>
      <w:r>
        <w:rPr>
          <w:sz w:val="21"/>
        </w:rPr>
        <w:t xml:space="preserve"> di aplikasi tidak menegakkan apa pun — ia menerjemahkan keadaan yang sama jadi sesuatu yang bisa dibaca orang. Keduanya membaca </w:t>
      </w:r>
      <w:r>
        <w:rPr>
          <w:rFonts w:ascii="Consolas" w:hAnsi="Consolas"/>
          <w:color w:val="3730A3"/>
          <w:sz w:val="21"/>
        </w:rPr>
        <w:t>resto_billing_state()</w:t>
      </w:r>
      <w:r>
        <w:rPr>
          <w:sz w:val="21"/>
        </w:rPr>
        <w:t>, satu fungsi yang sama. Kalau keduanya sampai berbeda pendapat, yang menang database, dan gejalanya adalah tombol yang bisa ditekan tapi tidak menyimpan apa pun.</w:t>
      </w:r>
    </w:p>
    <w:p>
      <w:pPr>
        <w:pStyle w:val="Heading2"/>
      </w:pPr>
      <w:r>
        <w:t>Yang sengaja tidak dikunci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Tetap terbuka</w:t>
            </w:r>
          </w:p>
        </w:tc>
        <w:tc>
          <w:tcPr>
            <w:tcW w:type="dxa" w:w="4929"/>
            <w:shd w:val="clear" w:fill="4F46E5"/>
          </w:tcPr>
          <w:p>
            <w:pPr>
              <w:spacing w:after="40" w:before="40"/>
            </w:pPr>
            <w:r>
              <w:rPr>
                <w:b/>
                <w:color w:val="FFFFFF"/>
                <w:sz w:val="19"/>
              </w:rPr>
              <w:t>Kenapa</w:t>
            </w:r>
          </w:p>
        </w:tc>
      </w:tr>
      <w:tr>
        <w:tc>
          <w:tcPr>
            <w:tcW w:type="dxa" w:w="4929"/>
          </w:tcPr>
          <w:p>
            <w:pPr>
              <w:spacing w:after="40" w:before="40"/>
            </w:pPr>
            <w:r>
              <w:rPr>
                <w:sz w:val="19"/>
              </w:rPr>
              <w:t>Membaca tagihan sendiri</w:t>
            </w:r>
          </w:p>
        </w:tc>
        <w:tc>
          <w:tcPr>
            <w:tcW w:type="dxa" w:w="4929"/>
          </w:tcPr>
          <w:p>
            <w:pPr>
              <w:spacing w:after="40" w:before="40"/>
            </w:pPr>
            <w:r>
              <w:rPr>
                <w:sz w:val="19"/>
              </w:rPr>
              <w:t>Orang berhak tahu berapa yang ditagihkan kepadanya</w:t>
            </w:r>
          </w:p>
        </w:tc>
      </w:tr>
      <w:tr>
        <w:tc>
          <w:tcPr>
            <w:tcW w:type="dxa" w:w="4929"/>
            <w:shd w:val="clear" w:fill="F4F5FB"/>
          </w:tcPr>
          <w:p>
            <w:pPr>
              <w:spacing w:after="40" w:before="40"/>
            </w:pPr>
            <w:r>
              <w:rPr>
                <w:sz w:val="19"/>
              </w:rPr>
              <w:t>Mengunggah bukti bayar</w:t>
            </w:r>
          </w:p>
        </w:tc>
        <w:tc>
          <w:tcPr>
            <w:tcW w:type="dxa" w:w="4929"/>
            <w:shd w:val="clear" w:fill="F4F5FB"/>
          </w:tcPr>
          <w:p>
            <w:pPr>
              <w:spacing w:after="40" w:before="40"/>
            </w:pPr>
            <w:r>
              <w:rPr>
                <w:sz w:val="19"/>
              </w:rPr>
              <w:t>Inilah satu-satunya jalan keluar dari penguncian</w:t>
            </w:r>
          </w:p>
        </w:tc>
      </w:tr>
      <w:tr>
        <w:tc>
          <w:tcPr>
            <w:tcW w:type="dxa" w:w="4929"/>
          </w:tcPr>
          <w:p>
            <w:pPr>
              <w:spacing w:after="40" w:before="40"/>
            </w:pPr>
            <w:r>
              <w:rPr>
                <w:sz w:val="19"/>
              </w:rPr>
              <w:t>Keluar akun</w:t>
            </w:r>
          </w:p>
        </w:tc>
        <w:tc>
          <w:tcPr>
            <w:tcW w:type="dxa" w:w="4929"/>
          </w:tcPr>
          <w:p>
            <w:pPr>
              <w:spacing w:after="40" w:before="40"/>
            </w:pPr>
            <w:r>
              <w:rPr>
                <w:sz w:val="19"/>
              </w:rPr>
              <w:t>Perangkat yang dipinjam tidak boleh tersangkut di layar terkunci</w:t>
            </w:r>
          </w:p>
        </w:tc>
      </w:tr>
      <w:tr>
        <w:tc>
          <w:tcPr>
            <w:tcW w:type="dxa" w:w="4929"/>
            <w:shd w:val="clear" w:fill="F4F5FB"/>
          </w:tcPr>
          <w:p>
            <w:pPr>
              <w:spacing w:after="40" w:before="40"/>
            </w:pPr>
            <w:r>
              <w:rPr>
                <w:sz w:val="19"/>
              </w:rPr>
              <w:t>Seluruh layar Super Admin</w:t>
            </w:r>
          </w:p>
        </w:tc>
        <w:tc>
          <w:tcPr>
            <w:tcW w:type="dxa" w:w="4929"/>
            <w:shd w:val="clear" w:fill="F4F5FB"/>
          </w:tcPr>
          <w:p>
            <w:pPr>
              <w:spacing w:after="40" w:before="40"/>
            </w:pPr>
            <w:r>
              <w:rPr>
                <w:sz w:val="19"/>
              </w:rPr>
              <w:t>Dialah yang membuka kuncinya</w:t>
            </w:r>
          </w:p>
        </w:tc>
      </w:tr>
    </w:tbl>
    <w:p>
      <w:pPr>
        <w:pStyle w:val="Heading2"/>
      </w:pPr>
      <w:r>
        <w:t>Alurnya</w:t>
      </w:r>
    </w:p>
    <w:p>
      <w:pPr>
        <w:shd w:val="clear" w:fill="F2F3F8"/>
        <w:spacing w:before="80"/>
        <w:ind w:left="283"/>
      </w:pPr>
      <w:r>
        <w:rPr>
          <w:rFonts w:ascii="Consolas" w:hAnsi="Consolas"/>
          <w:color w:val="3730A3"/>
          <w:sz w:val="19"/>
        </w:rPr>
        <w:t>pg_cron (harian) → generate_billing_invoices()</w:t>
        <w:br/>
        <w:t xml:space="preserve">                   terbit H-7 sebelum jatuh tempo</w:t>
        <w:br/>
        <w:t xml:space="preserve">                            ↓</w:t>
        <w:br/>
        <w:t xml:space="preserve">        H-3: BillingGate menampilkan pita pengingat</w:t>
        <w:br/>
        <w:t xml:space="preserve">                            ↓</w:t>
        <w:br/>
        <w:t xml:space="preserve">   resto → create-billing-va (Edge) → Xendit → nomor VA</w:t>
        <w:br/>
        <w:t xml:space="preserve">                            ↓</w:t>
        <w:br/>
        <w:t xml:space="preserve">                  (resto transfer ke VA)</w:t>
        <w:br/>
        <w:t xml:space="preserve">                            ↓</w:t>
        <w:br/>
        <w:t xml:space="preserve">   Xendit → xendit-billing-webhook → settle_billing_va()</w:t>
        <w:br/>
        <w:t xml:space="preserve">                            ↓</w:t>
        <w:br/>
        <w:t xml:space="preserve">                      status 'paid' — kunci terbuka sendiri</w:t>
      </w:r>
    </w:p>
    <w:p>
      <w:r>
        <w:rPr>
          <w:b/>
          <w:sz w:val="21"/>
        </w:rPr>
        <w:t>Jalur cadangan</w:t>
      </w:r>
      <w:r>
        <w:rPr>
          <w:sz w:val="21"/>
        </w:rPr>
        <w:t xml:space="preserve"> untuk transfer manual tetap ada: resto mengunggah bukti lewat </w:t>
      </w:r>
      <w:r>
        <w:rPr>
          <w:rFonts w:ascii="Consolas" w:hAnsi="Consolas"/>
          <w:color w:val="3730A3"/>
          <w:sz w:val="21"/>
        </w:rPr>
        <w:t>submit_billing_payment</w:t>
      </w:r>
      <w:r>
        <w:rPr>
          <w:sz w:val="21"/>
        </w:rPr>
        <w:t xml:space="preserve"> (hanya bisa menulis </w:t>
      </w:r>
      <w:r>
        <w:rPr>
          <w:rFonts w:ascii="Consolas" w:hAnsi="Consolas"/>
          <w:color w:val="3730A3"/>
          <w:sz w:val="21"/>
        </w:rPr>
        <w:t>review</w:t>
      </w:r>
      <w:r>
        <w:rPr>
          <w:sz w:val="21"/>
        </w:rPr>
        <w:t xml:space="preserve">), dan Super Admin memutuskannya lewat </w:t>
      </w:r>
      <w:r>
        <w:rPr>
          <w:rFonts w:ascii="Consolas" w:hAnsi="Consolas"/>
          <w:color w:val="3730A3"/>
          <w:sz w:val="21"/>
        </w:rPr>
        <w:t>review_billing_payment</w:t>
      </w:r>
      <w:r>
        <w:rPr>
          <w:sz w:val="21"/>
        </w:rPr>
        <w:t>. Menutup jalur ini berarti uang yang terlanjur masuk lewat cara lain tidak punya cara diakui.</w:t>
      </w:r>
    </w:p>
    <w:p>
      <w:pPr>
        <w:pStyle w:val="Heading2"/>
      </w:pPr>
      <w:r>
        <w:t>VA langganan tidak memakai sub-akun resto</w:t>
      </w:r>
    </w:p>
    <w:p>
      <w:r>
        <w:rPr>
          <w:sz w:val="21"/>
        </w:rPr>
        <w:t xml:space="preserve">Inilah satu-satunya perbedaan yang benar-benar penting antara </w:t>
      </w:r>
      <w:r>
        <w:rPr>
          <w:rFonts w:ascii="Consolas" w:hAnsi="Consolas"/>
          <w:color w:val="3730A3"/>
          <w:sz w:val="21"/>
        </w:rPr>
        <w:t>create-qris</w:t>
      </w:r>
      <w:r>
        <w:rPr>
          <w:sz w:val="21"/>
        </w:rPr>
        <w:t xml:space="preserve"> dan </w:t>
      </w:r>
      <w:r>
        <w:rPr>
          <w:rFonts w:ascii="Consolas" w:hAnsi="Consolas"/>
          <w:color w:val="3730A3"/>
          <w:sz w:val="21"/>
        </w:rPr>
        <w:t>create-billing-va</w:t>
      </w:r>
      <w:r>
        <w:rPr>
          <w:sz w:val="21"/>
        </w:rPr>
        <w:t xml:space="preserve">, dan satu-satunya kesalahan di fitur ini yang </w:t>
      </w:r>
      <w:r>
        <w:rPr>
          <w:b/>
          <w:sz w:val="21"/>
        </w:rPr>
        <w:t>tidak menghasilkan galat apa pun saat terjadi</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r>
          </w:p>
        </w:tc>
        <w:tc>
          <w:tcPr>
            <w:tcW w:type="dxa" w:w="3286"/>
            <w:shd w:val="clear" w:fill="4F46E5"/>
          </w:tcPr>
          <w:p>
            <w:pPr>
              <w:spacing w:after="40" w:before="40"/>
            </w:pPr>
            <w:r>
              <w:rPr>
                <w:b/>
                <w:color w:val="FFFFFF"/>
                <w:sz w:val="19"/>
              </w:rPr>
              <w:t>create-qris</w:t>
            </w:r>
          </w:p>
        </w:tc>
        <w:tc>
          <w:tcPr>
            <w:tcW w:type="dxa" w:w="3286"/>
            <w:shd w:val="clear" w:fill="4F46E5"/>
          </w:tcPr>
          <w:p>
            <w:pPr>
              <w:spacing w:after="40" w:before="40"/>
            </w:pPr>
            <w:r>
              <w:rPr>
                <w:b/>
                <w:color w:val="FFFFFF"/>
                <w:sz w:val="19"/>
              </w:rPr>
              <w:t>create-billing-va</w:t>
            </w:r>
          </w:p>
        </w:tc>
      </w:tr>
      <w:tr>
        <w:tc>
          <w:tcPr>
            <w:tcW w:type="dxa" w:w="3286"/>
          </w:tcPr>
          <w:p>
            <w:pPr>
              <w:spacing w:after="40" w:before="40"/>
            </w:pPr>
            <w:r>
              <w:rPr>
                <w:sz w:val="19"/>
              </w:rPr>
              <w:t xml:space="preserve">Header </w:t>
            </w:r>
            <w:r>
              <w:rPr>
                <w:rFonts w:ascii="Consolas" w:hAnsi="Consolas"/>
                <w:color w:val="3730A3"/>
                <w:sz w:val="19"/>
              </w:rPr>
              <w:t>for-user-id</w:t>
            </w:r>
          </w:p>
        </w:tc>
        <w:tc>
          <w:tcPr>
            <w:tcW w:type="dxa" w:w="3286"/>
          </w:tcPr>
          <w:p>
            <w:pPr>
              <w:spacing w:after="40" w:before="40"/>
            </w:pPr>
            <w:r>
              <w:rPr>
                <w:b/>
                <w:sz w:val="19"/>
              </w:rPr>
              <w:t>Dipasang</w:t>
            </w:r>
            <w:r>
              <w:rPr>
                <w:sz w:val="19"/>
              </w:rPr>
              <w:t xml:space="preserve"> — sub-akun resto</w:t>
            </w:r>
          </w:p>
        </w:tc>
        <w:tc>
          <w:tcPr>
            <w:tcW w:type="dxa" w:w="3286"/>
          </w:tcPr>
          <w:p>
            <w:pPr>
              <w:spacing w:after="40" w:before="40"/>
            </w:pPr>
            <w:r>
              <w:rPr>
                <w:b/>
                <w:sz w:val="19"/>
              </w:rPr>
              <w:t>Tidak dipasang</w:t>
            </w:r>
          </w:p>
        </w:tc>
      </w:tr>
      <w:tr>
        <w:tc>
          <w:tcPr>
            <w:tcW w:type="dxa" w:w="3286"/>
            <w:shd w:val="clear" w:fill="F4F5FB"/>
          </w:tcPr>
          <w:p>
            <w:pPr>
              <w:spacing w:after="40" w:before="40"/>
            </w:pPr>
            <w:r>
              <w:rPr>
                <w:sz w:val="19"/>
              </w:rPr>
              <w:t>Uangnya ke</w:t>
            </w:r>
          </w:p>
        </w:tc>
        <w:tc>
          <w:tcPr>
            <w:tcW w:type="dxa" w:w="3286"/>
            <w:shd w:val="clear" w:fill="F4F5FB"/>
          </w:tcPr>
          <w:p>
            <w:pPr>
              <w:spacing w:after="40" w:before="40"/>
            </w:pPr>
            <w:r>
              <w:rPr>
                <w:sz w:val="19"/>
              </w:rPr>
              <w:t>Rekening resto</w:t>
            </w:r>
          </w:p>
        </w:tc>
        <w:tc>
          <w:tcPr>
            <w:tcW w:type="dxa" w:w="3286"/>
            <w:shd w:val="clear" w:fill="F4F5FB"/>
          </w:tcPr>
          <w:p>
            <w:pPr>
              <w:spacing w:after="40" w:before="40"/>
            </w:pPr>
            <w:r>
              <w:rPr>
                <w:sz w:val="19"/>
              </w:rPr>
              <w:t>Rekening KaataGo</w:t>
            </w:r>
          </w:p>
        </w:tc>
      </w:tr>
      <w:tr>
        <w:tc>
          <w:tcPr>
            <w:tcW w:type="dxa" w:w="3286"/>
          </w:tcPr>
          <w:p>
            <w:pPr>
              <w:spacing w:after="40" w:before="40"/>
            </w:pPr>
            <w:r>
              <w:rPr>
                <w:sz w:val="19"/>
              </w:rPr>
              <w:t>Untuk</w:t>
            </w:r>
          </w:p>
        </w:tc>
        <w:tc>
          <w:tcPr>
            <w:tcW w:type="dxa" w:w="3286"/>
          </w:tcPr>
          <w:p>
            <w:pPr>
              <w:spacing w:after="40" w:before="40"/>
            </w:pPr>
            <w:r>
              <w:rPr>
                <w:sz w:val="19"/>
              </w:rPr>
              <w:t>Pesanan pelanggan</w:t>
            </w:r>
          </w:p>
        </w:tc>
        <w:tc>
          <w:tcPr>
            <w:tcW w:type="dxa" w:w="3286"/>
          </w:tcPr>
          <w:p>
            <w:pPr>
              <w:spacing w:after="40" w:before="40"/>
            </w:pPr>
            <w:r>
              <w:rPr>
                <w:sz w:val="19"/>
              </w:rPr>
              <w:t>Tagihan langganan</w:t>
            </w:r>
          </w:p>
        </w:tc>
      </w:tr>
    </w:tbl>
    <w:p>
      <w:r>
        <w:rPr>
          <w:sz w:val="21"/>
        </w:rPr>
        <w:t xml:space="preserve">Dengan </w:t>
      </w:r>
      <w:r>
        <w:rPr>
          <w:rFonts w:ascii="Consolas" w:hAnsi="Consolas"/>
          <w:color w:val="3730A3"/>
          <w:sz w:val="21"/>
        </w:rPr>
        <w:t>for-user-id</w:t>
      </w:r>
      <w:r>
        <w:rPr>
          <w:sz w:val="21"/>
        </w:rPr>
        <w:t xml:space="preserve"> terpasang di jalur langganan, resto membayar tagihannya ke rekeningnya sendiri. Tagihannya tetap lunas, kuncinya tetap terbuka, dan uangnya tidak pernah sampai. Yang menemukannya adalah rekonsiliasi bank, berbulan-bulan kemudian.</w:t>
      </w:r>
    </w:p>
    <w:p>
      <w:r>
        <w:rPr>
          <w:sz w:val="21"/>
        </w:rPr>
        <w:t>Ada tes yang menjaga ini (</w:t>
      </w:r>
      <w:r>
        <w:rPr>
          <w:rFonts w:ascii="Consolas" w:hAnsi="Consolas"/>
          <w:color w:val="3730A3"/>
          <w:sz w:val="21"/>
        </w:rPr>
        <w:t>billing_test.dart</w:t>
      </w:r>
      <w:r>
        <w:rPr>
          <w:sz w:val="21"/>
        </w:rPr>
        <w:t>), dan tes itu membaca berkas fungsi edge-nya langsung.</w:t>
      </w:r>
    </w:p>
    <w:p>
      <w:pPr>
        <w:pStyle w:val="Heading2"/>
      </w:pPr>
      <w:r>
        <w:t>Dua sifat VA yang menentukan</w:t>
      </w:r>
    </w:p>
    <w:p>
      <w:r>
        <w:rPr>
          <w:b/>
          <w:sz w:val="21"/>
        </w:rPr>
        <w:t>`is_closed` + `expected_amount`</w:t>
      </w:r>
      <w:r>
        <w:rPr>
          <w:sz w:val="21"/>
        </w:rPr>
        <w:t xml:space="preserve"> — hanya nominal persis yang diterima. Tanpa itu, transfer kurang seribu rupiah tetap masuk dan tagihannya tidak lunas: uangnya ada di rekening kita, restonya tetap terkunci, dan tidak ada yang tahu kenapa.</w:t>
      </w:r>
    </w:p>
    <w:p>
      <w:r>
        <w:rPr>
          <w:b/>
          <w:sz w:val="21"/>
        </w:rPr>
        <w:t>`is_single_use`</w:t>
      </w:r>
      <w:r>
        <w:rPr>
          <w:sz w:val="21"/>
        </w:rPr>
        <w:t xml:space="preserve"> — nomornya mati begitu terbayar, jadi transfer bulan depan tidak mendarat di tagihan bulan ini.</w:t>
      </w:r>
    </w:p>
    <w:p>
      <w:pPr>
        <w:pStyle w:val="Heading2"/>
      </w:pPr>
      <w:r>
        <w:t>7.4 Pembukuan KaataGo sendiri</w:t>
      </w:r>
    </w:p>
    <w:p>
      <w:r>
        <w:rPr>
          <w:sz w:val="21"/>
        </w:rPr>
        <w:t>Pendapatan langganan harus tercatat di suatu tempat, dan tempat itu bukan buku resto: bagi mereka, biaya langganan adalah pengeluaran mereka sendiri.</w:t>
      </w:r>
    </w:p>
    <w:p>
      <w:r>
        <w:rPr>
          <w:b/>
          <w:sz w:val="21"/>
        </w:rPr>
        <w:t>KaataGo diberi satu barisnya sendiri di tabel `restaurants`</w:t>
      </w:r>
      <w:r>
        <w:rPr>
          <w:sz w:val="21"/>
        </w:rPr>
        <w:t xml:space="preserve">, ditandai </w:t>
      </w:r>
      <w:r>
        <w:rPr>
          <w:rFonts w:ascii="Consolas" w:hAnsi="Consolas"/>
          <w:color w:val="3730A3"/>
          <w:sz w:val="21"/>
        </w:rPr>
        <w:t>is_platform</w:t>
      </w:r>
      <w:r>
        <w:rPr>
          <w:sz w:val="21"/>
        </w:rPr>
        <w:t xml:space="preserve">, dengan id </w:t>
      </w:r>
      <w:r>
        <w:rPr>
          <w:rFonts w:ascii="Consolas" w:hAnsi="Consolas"/>
          <w:color w:val="3730A3"/>
          <w:sz w:val="21"/>
        </w:rPr>
        <w:t>kaatago</w:t>
      </w:r>
      <w:r>
        <w:rPr>
          <w:sz w:val="21"/>
        </w:rPr>
        <w:t>. Seluruh mesin pembukuan yang sudah ada — bagan akun, jurnal, pengeluaran, kas kecil, berikut pemicu dan kebijakannya — bekerja per resto, jadi ia langsung bekerja untuk penyewa ini tanpa satu baris pun disalin.</w:t>
      </w:r>
    </w:p>
    <w:p>
      <w:pPr>
        <w:shd w:val="clear" w:fill="FFF7E6"/>
        <w:pBdr>
          <w:left w:val="single" w:sz="18" w:space="6" w:color="F59E0B"/>
        </w:pBdr>
        <w:spacing w:before="120"/>
        <w:ind w:left="227"/>
      </w:pPr>
      <w:r>
        <w:rPr>
          <w:b/>
          <w:sz w:val="20"/>
        </w:rPr>
        <w:t>Kenapa bukan tabel `platform_*` sendiri.</w:t>
      </w:r>
      <w:r>
        <w:rPr>
          <w:sz w:val="20"/>
        </w:rPr>
        <w:t xml:space="preserve"> Menyalinnya berarti dua salinan aturan yang sama, dan dua salinan akan berpisah: perbaikan yang dipasang di satu sisi tidak pernah ikut ke sisi lain, dan yang menemukannya adalah selisih angka berbulan-bulan kemudian.</w:t>
      </w:r>
    </w:p>
    <w:p>
      <w:r>
        <w:rPr>
          <w:sz w:val="21"/>
        </w:rPr>
        <w:t xml:space="preserve">Harganya satu hal yang harus dijaga terus: </w:t>
      </w:r>
      <w:r>
        <w:rPr>
          <w:b/>
          <w:sz w:val="21"/>
        </w:rPr>
        <w:t>baris itu tidak boleh muncul sebagai pilihan resto di layar mana pun.</w:t>
      </w:r>
      <w:r>
        <w:rPr>
          <w:sz w:val="21"/>
        </w:rPr>
        <w:t xml:space="preserve"> Dua lapis penjagaan: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Lapis</w:t>
            </w:r>
          </w:p>
        </w:tc>
        <w:tc>
          <w:tcPr>
            <w:tcW w:type="dxa" w:w="4929"/>
            <w:shd w:val="clear" w:fill="4F46E5"/>
          </w:tcPr>
          <w:p>
            <w:pPr>
              <w:spacing w:after="40" w:before="40"/>
            </w:pPr>
            <w:r>
              <w:rPr>
                <w:b/>
                <w:color w:val="FFFFFF"/>
                <w:sz w:val="19"/>
              </w:rPr>
              <w:t>Caranya</w:t>
            </w:r>
          </w:p>
        </w:tc>
      </w:tr>
      <w:tr>
        <w:tc>
          <w:tcPr>
            <w:tcW w:type="dxa" w:w="4929"/>
          </w:tcPr>
          <w:p>
            <w:pPr>
              <w:spacing w:after="40" w:before="40"/>
            </w:pPr>
            <w:r>
              <w:rPr>
                <w:rFonts w:ascii="Consolas" w:hAnsi="Consolas"/>
                <w:color w:val="3730A3"/>
                <w:sz w:val="19"/>
              </w:rPr>
              <w:t>active = false</w:t>
            </w:r>
          </w:p>
        </w:tc>
        <w:tc>
          <w:tcPr>
            <w:tcW w:type="dxa" w:w="4929"/>
          </w:tcPr>
          <w:p>
            <w:pPr>
              <w:spacing w:after="40" w:before="40"/>
            </w:pPr>
            <w:r>
              <w:rPr>
                <w:sz w:val="19"/>
              </w:rPr>
              <w:t>Lolos dari tiap saringan yang sudah ada — daftar pelanggan, pemilih resto, pencarian</w:t>
            </w:r>
          </w:p>
        </w:tc>
      </w:tr>
      <w:tr>
        <w:tc>
          <w:tcPr>
            <w:tcW w:type="dxa" w:w="4929"/>
            <w:shd w:val="clear" w:fill="F4F5FB"/>
          </w:tcPr>
          <w:p>
            <w:pPr>
              <w:spacing w:after="40" w:before="40"/>
            </w:pPr>
            <w:r>
              <w:rPr>
                <w:rFonts w:ascii="Consolas" w:hAnsi="Consolas"/>
                <w:color w:val="3730A3"/>
                <w:sz w:val="19"/>
              </w:rPr>
              <w:t>is_platform = false</w:t>
            </w:r>
            <w:r>
              <w:rPr>
                <w:sz w:val="19"/>
              </w:rPr>
              <w:t xml:space="preserve"> di </w:t>
            </w:r>
            <w:r>
              <w:rPr>
                <w:rFonts w:ascii="Consolas" w:hAnsi="Consolas"/>
                <w:color w:val="3730A3"/>
                <w:sz w:val="19"/>
              </w:rPr>
              <w:t>RestaurantRepository.getAll()</w:t>
            </w:r>
          </w:p>
        </w:tc>
        <w:tc>
          <w:tcPr>
            <w:tcW w:type="dxa" w:w="4929"/>
            <w:shd w:val="clear" w:fill="F4F5FB"/>
          </w:tcPr>
          <w:p>
            <w:pPr>
              <w:spacing w:after="40" w:before="40"/>
            </w:pPr>
            <w:r>
              <w:rPr>
                <w:sz w:val="19"/>
              </w:rPr>
              <w:t xml:space="preserve">Disaring di </w:t>
            </w:r>
            <w:r>
              <w:rPr>
                <w:b/>
                <w:sz w:val="19"/>
              </w:rPr>
              <w:t>satu tempat</w:t>
            </w:r>
            <w:r>
              <w:rPr>
                <w:sz w:val="19"/>
              </w:rPr>
              <w:t>, bukan di tiap layar pemanggilnya</w:t>
            </w:r>
          </w:p>
        </w:tc>
      </w:tr>
    </w:tbl>
    <w:p>
      <w:r>
        <w:rPr>
          <w:sz w:val="21"/>
        </w:rPr>
        <w:t>Menyaringnya di repository, bukan di layar, berarti layar baru yang dibuat nanti tidak bisa lupa menyaringnya.</w:t>
      </w:r>
    </w:p>
    <w:p>
      <w:r>
        <w:rPr>
          <w:b/>
          <w:sz w:val="21"/>
        </w:rPr>
        <w:t>Pendapatan dicatat sebesar harga daftar, bukan sesudah potongan.</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r>
          </w:p>
        </w:tc>
        <w:tc>
          <w:tcPr>
            <w:tcW w:type="dxa" w:w="2465"/>
            <w:shd w:val="clear" w:fill="4F46E5"/>
          </w:tcPr>
          <w:p>
            <w:pPr>
              <w:spacing w:after="40" w:before="40"/>
            </w:pPr>
            <w:r>
              <w:rPr>
                <w:b/>
                <w:color w:val="FFFFFF"/>
                <w:sz w:val="19"/>
              </w:rPr>
              <w:t>Kredit Pendapatan</w:t>
            </w:r>
          </w:p>
        </w:tc>
        <w:tc>
          <w:tcPr>
            <w:tcW w:type="dxa" w:w="2465"/>
            <w:shd w:val="clear" w:fill="4F46E5"/>
          </w:tcPr>
          <w:p>
            <w:pPr>
              <w:spacing w:after="40" w:before="40"/>
            </w:pPr>
            <w:r>
              <w:rPr>
                <w:b/>
                <w:color w:val="FFFFFF"/>
                <w:sz w:val="19"/>
              </w:rPr>
              <w:t>Debit Diskon</w:t>
            </w:r>
          </w:p>
        </w:tc>
        <w:tc>
          <w:tcPr>
            <w:tcW w:type="dxa" w:w="2465"/>
            <w:shd w:val="clear" w:fill="4F46E5"/>
          </w:tcPr>
          <w:p>
            <w:pPr>
              <w:spacing w:after="40" w:before="40"/>
            </w:pPr>
            <w:r>
              <w:rPr>
                <w:b/>
                <w:color w:val="FFFFFF"/>
                <w:sz w:val="19"/>
              </w:rPr>
              <w:t>Bersih</w:t>
            </w:r>
          </w:p>
        </w:tc>
      </w:tr>
      <w:tr>
        <w:tc>
          <w:tcPr>
            <w:tcW w:type="dxa" w:w="2465"/>
          </w:tcPr>
          <w:p>
            <w:pPr>
              <w:spacing w:after="40" w:before="40"/>
            </w:pPr>
            <w:r>
              <w:rPr>
                <w:sz w:val="19"/>
              </w:rPr>
              <w:t>Salah</w:t>
            </w:r>
          </w:p>
        </w:tc>
        <w:tc>
          <w:tcPr>
            <w:tcW w:type="dxa" w:w="2465"/>
          </w:tcPr>
          <w:p>
            <w:pPr>
              <w:spacing w:after="40" w:before="40"/>
            </w:pPr>
            <w:r>
              <w:rPr>
                <w:sz w:val="19"/>
              </w:rPr>
              <w:t>115.000 (sudah dipotong)</w:t>
            </w:r>
          </w:p>
        </w:tc>
        <w:tc>
          <w:tcPr>
            <w:tcW w:type="dxa" w:w="2465"/>
          </w:tcPr>
          <w:p>
            <w:pPr>
              <w:spacing w:after="40" w:before="40"/>
            </w:pPr>
            <w:r>
              <w:rPr>
                <w:sz w:val="19"/>
              </w:rPr>
              <w:t>115.000</w:t>
            </w:r>
          </w:p>
        </w:tc>
        <w:tc>
          <w:tcPr>
            <w:tcW w:type="dxa" w:w="2465"/>
          </w:tcPr>
          <w:p>
            <w:pPr>
              <w:spacing w:after="40" w:before="40"/>
            </w:pPr>
            <w:r>
              <w:rPr>
                <w:b/>
                <w:sz w:val="19"/>
              </w:rPr>
              <w:t>0</w:t>
            </w:r>
          </w:p>
        </w:tc>
      </w:tr>
      <w:tr>
        <w:tc>
          <w:tcPr>
            <w:tcW w:type="dxa" w:w="2465"/>
            <w:shd w:val="clear" w:fill="F4F5FB"/>
          </w:tcPr>
          <w:p>
            <w:pPr>
              <w:spacing w:after="40" w:before="40"/>
            </w:pPr>
            <w:r>
              <w:rPr>
                <w:sz w:val="19"/>
              </w:rPr>
              <w:t>Benar</w:t>
            </w:r>
          </w:p>
        </w:tc>
        <w:tc>
          <w:tcPr>
            <w:tcW w:type="dxa" w:w="2465"/>
            <w:shd w:val="clear" w:fill="F4F5FB"/>
          </w:tcPr>
          <w:p>
            <w:pPr>
              <w:spacing w:after="40" w:before="40"/>
            </w:pPr>
            <w:r>
              <w:rPr>
                <w:sz w:val="19"/>
              </w:rPr>
              <w:t>230.000 (harga daftar)</w:t>
            </w:r>
          </w:p>
        </w:tc>
        <w:tc>
          <w:tcPr>
            <w:tcW w:type="dxa" w:w="2465"/>
            <w:shd w:val="clear" w:fill="F4F5FB"/>
          </w:tcPr>
          <w:p>
            <w:pPr>
              <w:spacing w:after="40" w:before="40"/>
            </w:pPr>
            <w:r>
              <w:rPr>
                <w:sz w:val="19"/>
              </w:rPr>
              <w:t>115.000</w:t>
            </w:r>
          </w:p>
        </w:tc>
        <w:tc>
          <w:tcPr>
            <w:tcW w:type="dxa" w:w="2465"/>
            <w:shd w:val="clear" w:fill="F4F5FB"/>
          </w:tcPr>
          <w:p>
            <w:pPr>
              <w:spacing w:after="40" w:before="40"/>
            </w:pPr>
            <w:r>
              <w:rPr>
                <w:b/>
                <w:sz w:val="19"/>
              </w:rPr>
              <w:t>115.000</w:t>
            </w:r>
          </w:p>
        </w:tc>
      </w:tr>
    </w:tbl>
    <w:p>
      <w:r>
        <w:rPr>
          <w:sz w:val="21"/>
        </w:rPr>
        <w:t>Mengkredit nominal yang sudah dipotong lalu mendebit diskonnya menghitung potongan itu dua kali. Selain angka bersihnya salah, cara yang benar memberi dua angka yang bisa dibaca terpisah: berapa harga daftar yang kita jual, dan berapa yang kita berikan sebagai potongan. Pertanyaan "berapa besar diskon kita tahun ini" jadi punya jawabannya sendiri, bukan angka yang harus dikira-kira dari selisih.</w:t>
      </w:r>
    </w:p>
    <w:p>
      <w:r>
        <w:rPr>
          <w:b/>
          <w:sz w:val="21"/>
        </w:rPr>
        <w:t>Nomor akunnya 11xxxxx</w:t>
      </w:r>
      <w:r>
        <w:rPr>
          <w:sz w:val="21"/>
        </w:rPr>
        <w:t>, berbeda golongan dari 19xxxxx milik resto. Selisih itu membuat satu baris jurnal bisa dikenali pemiliknya hanya dari nomornya, tanpa menelusuri restonya lebih dulu.</w:t>
      </w:r>
    </w:p>
    <w:p>
      <w:r>
        <w:rPr>
          <w:sz w:val="21"/>
        </w:rPr>
        <w:t xml:space="preserve">Akses Super Admin ditambahkan sebagai kebijakan </w:t>
      </w:r>
      <w:r>
        <w:rPr>
          <w:b/>
          <w:sz w:val="21"/>
        </w:rPr>
        <w:t>baru</w:t>
      </w:r>
      <w:r>
        <w:rPr>
          <w:sz w:val="21"/>
        </w:rPr>
        <w:t xml:space="preserve"> di tiap tabel keuangan, bukan dengan menulis ulang yang sudah ada — kebijakan permissive digabung dengan OR, jadi menambah satu sudah cukup, sementara menulis ulang berarti menyalin ulang syaratnya, yang suatu hari akan tersalin tidak lengkap.</w:t>
      </w:r>
    </w:p>
    <w:p>
      <w:r>
        <w:rPr>
          <w:sz w:val="21"/>
        </w:rPr>
        <w:t xml:space="preserve">Untuk </w:t>
      </w:r>
      <w:r>
        <w:rPr>
          <w:rFonts w:ascii="Consolas" w:hAnsi="Consolas"/>
          <w:color w:val="3730A3"/>
          <w:sz w:val="21"/>
        </w:rPr>
        <w:t>gl_journal_entries</w:t>
      </w:r>
      <w:r>
        <w:rPr>
          <w:sz w:val="21"/>
        </w:rPr>
        <w:t xml:space="preserve">, yang ditambahkan </w:t>
      </w:r>
      <w:r>
        <w:rPr>
          <w:b/>
          <w:sz w:val="21"/>
        </w:rPr>
        <w:t>hanya `select`</w:t>
      </w:r>
      <w:r>
        <w:rPr>
          <w:sz w:val="21"/>
        </w:rPr>
        <w:t>.</w:t>
      </w:r>
    </w:p>
    <w:p>
      <w:r>
        <w:rPr>
          <w:b/>
          <w:sz w:val="21"/>
        </w:rPr>
        <w:t>Jurnal Semua Resto menyaring keluar penyewa platform.</w:t>
      </w:r>
      <w:r>
        <w:rPr>
          <w:sz w:val="21"/>
        </w:rPr>
        <w:t xml:space="preserve"> Barisnya memang tersimpan di tabel yang sama, tapi mencampurnya di satu layar membuat total debit/kredit menjumlahkan dua pembukuan yang tidak punya hubungan satu sama lain: penjualan resto, dan tagihan yang kami terbitkan kepada mereka. Disaring di kuerinya, bukan sesudah data sampai — baris platform yang ikut terangkut memakan jatah batas 1.000 baris, dan yang terpotong justru jurnal resto yang dicari.</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11.1b Dua layar yang membaca data sama harus menyebut angka sama</w:t>
      </w:r>
    </w:p>
    <w:p>
      <w:r>
        <w:rPr>
          <w:sz w:val="21"/>
        </w:rPr>
        <w:t xml:space="preserve">Jurnal GL per resto mengeluarkan baris pembatalan dari totalnya; layar Jurnal Semua Resto semula tidak. Selisihnya muncul </w:t>
      </w:r>
      <w:r>
        <w:rPr>
          <w:b/>
          <w:sz w:val="21"/>
        </w:rPr>
        <w:t>persis sama di sisi debit dan kredit</w:t>
      </w:r>
      <w:r>
        <w:rPr>
          <w:sz w:val="21"/>
        </w:rPr>
        <w:t xml:space="preserve"> — karena pembatalan memang cermin dari baris yang dibatalkannya, jadi menghitungnya menaikkan keduanya sekaligus.</w:t>
      </w:r>
    </w:p>
    <w:p>
      <w:r>
        <w:rPr>
          <w:sz w:val="21"/>
        </w:rPr>
        <w:t>Bentuk kegagalan ini sulit dilihat dari kodenya: dua layar itu benar sendiri-sendiri, dan yang salah cuma kesepakatan di antara keduanya. Yang menemukannya adalah orang yang kebetulan membandingkan dua angka yang seharusnya sama.</w:t>
      </w:r>
    </w:p>
    <w:p>
      <w:r>
        <w:rPr>
          <w:sz w:val="21"/>
        </w:rPr>
        <w:t xml:space="preserve">Aturannya sekarang dikunci tes yang membaca </w:t>
      </w:r>
      <w:r>
        <w:rPr>
          <w:b/>
          <w:sz w:val="21"/>
        </w:rPr>
        <w:t>kedua berkas layar sekaligus</w:t>
      </w:r>
      <w:r>
        <w:rPr>
          <w:sz w:val="21"/>
        </w:rPr>
        <w:t xml:space="preserve"> dan menuntut keduanya memakai kunci pasangan yang sama.</w:t>
      </w:r>
    </w:p>
    <w:p>
      <w:pPr>
        <w:pStyle w:val="Heading2"/>
      </w:pPr>
      <w:r>
        <w:t>11.2 Mengubah tipe kembalian fungsi butuh DROP lebih dulu</w:t>
      </w:r>
    </w:p>
    <w:p>
      <w:r>
        <w:rPr>
          <w:rFonts w:ascii="Consolas" w:hAnsi="Consolas"/>
          <w:color w:val="3730A3"/>
          <w:sz w:val="21"/>
        </w:rPr>
        <w:t>create or replace function</w:t>
      </w:r>
      <w:r>
        <w:rPr>
          <w:sz w:val="21"/>
        </w:rPr>
        <w:t xml:space="preserve"> bisa mengubah isi fungsi, tapi </w:t>
      </w:r>
      <w:r>
        <w:rPr>
          <w:b/>
          <w:sz w:val="21"/>
        </w:rPr>
        <w:t>tidak bisa mengubah tipe kembaliannya</w:t>
      </w:r>
      <w:r>
        <w:rPr>
          <w:sz w:val="21"/>
        </w:rPr>
        <w:t>:</w:t>
      </w:r>
    </w:p>
    <w:p>
      <w:pPr>
        <w:shd w:val="clear" w:fill="F2F3F8"/>
        <w:spacing w:before="80"/>
        <w:ind w:left="283"/>
      </w:pPr>
      <w:r>
        <w:rPr>
          <w:rFonts w:ascii="Consolas" w:hAnsi="Consolas"/>
          <w:color w:val="3730A3"/>
          <w:sz w:val="19"/>
        </w:rPr>
        <w:t>ERROR: cannot change return type of existing function</w:t>
        <w:br/>
        <w:t>HINT:  Use DROP FUNCTION ... first.</w:t>
      </w:r>
    </w:p>
    <w:p>
      <w:r>
        <w:rPr>
          <w:sz w:val="21"/>
        </w:rPr>
        <w:t xml:space="preserve">Yang membuatnya mudah terlewat: galat ini </w:t>
      </w:r>
      <w:r>
        <w:rPr>
          <w:b/>
          <w:sz w:val="21"/>
        </w:rPr>
        <w:t>tidak pernah muncul di database kosong</w:t>
      </w:r>
      <w:r>
        <w:rPr>
          <w:sz w:val="21"/>
        </w:rPr>
        <w:t>, tempat berkas SQL biasanya diuji. Ia hanya muncul di database yang sudah pernah menjalankan versi lamanya — yaitu produksi.</w:t>
      </w:r>
    </w:p>
    <w:p>
      <w:r>
        <w:rPr>
          <w:sz w:val="21"/>
        </w:rPr>
        <w:t xml:space="preserve">Karena itu tiap fungsi yang tipe kembaliannya pernah berubah didahului </w:t>
      </w:r>
      <w:r>
        <w:rPr>
          <w:rFonts w:ascii="Consolas" w:hAnsi="Consolas"/>
          <w:color w:val="3730A3"/>
          <w:sz w:val="21"/>
        </w:rPr>
        <w:t>drop function if exists</w:t>
      </w:r>
      <w:r>
        <w:rPr>
          <w:sz w:val="21"/>
        </w:rPr>
        <w:t xml:space="preserve"> berikut </w:t>
      </w:r>
      <w:r>
        <w:rPr>
          <w:b/>
          <w:sz w:val="21"/>
        </w:rPr>
        <w:t>tanda tangan lengkapnya</w:t>
      </w:r>
      <w:r>
        <w:rPr>
          <w:sz w:val="21"/>
        </w:rPr>
        <w:t>, supaya yang dibuang persis fungsi itu dan bukan fungsi bernama sama dengan argumen berbeda:</w:t>
      </w:r>
    </w:p>
    <w:p>
      <w:pPr>
        <w:shd w:val="clear" w:fill="F2F3F8"/>
        <w:spacing w:before="80"/>
        <w:ind w:left="283"/>
      </w:pPr>
      <w:r>
        <w:rPr>
          <w:rFonts w:ascii="Consolas" w:hAnsi="Consolas"/>
          <w:color w:val="3730A3"/>
          <w:sz w:val="19"/>
        </w:rPr>
        <w:t>drop function if exists settle_billing_va(text, bigint, text);</w:t>
      </w:r>
    </w:p>
    <w:p>
      <w:pPr>
        <w:pStyle w:val="Heading2"/>
      </w:pPr>
      <w:r>
        <w:t>11.3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Jurnal lintas resto dibatasi 1.000 baris</w:t>
            </w:r>
          </w:p>
        </w:tc>
        <w:tc>
          <w:tcPr>
            <w:tcW w:type="dxa" w:w="3286"/>
            <w:shd w:val="clear" w:fill="F4F5FB"/>
          </w:tcPr>
          <w:p>
            <w:pPr>
              <w:spacing w:after="40" w:before="40"/>
            </w:pPr>
            <w:r>
              <w:rPr>
                <w:sz w:val="19"/>
              </w:rPr>
              <w:t>Tidak ada penanda saat terpotong</w:t>
            </w:r>
          </w:p>
        </w:tc>
        <w:tc>
          <w:tcPr>
            <w:tcW w:type="dxa" w:w="3286"/>
            <w:shd w:val="clear" w:fill="F4F5FB"/>
          </w:tcPr>
          <w:p>
            <w:pPr>
              <w:spacing w:after="40" w:before="40"/>
            </w:pPr>
            <w:r>
              <w:rPr>
                <w:sz w:val="19"/>
              </w:rPr>
              <w:t>Angka bisa kurang tanpa terlihat kalau data melewati batas itu</w:t>
            </w:r>
          </w:p>
        </w:tc>
      </w:tr>
      <w:tr>
        <w:tc>
          <w:tcPr>
            <w:tcW w:type="dxa" w:w="3286"/>
          </w:tcPr>
          <w:p>
            <w:pPr>
              <w:spacing w:after="40" w:before="40"/>
            </w:pPr>
            <w:r>
              <w:rPr>
                <w:sz w:val="19"/>
              </w:rPr>
              <w:t>Unduhan besar</w:t>
            </w:r>
          </w:p>
        </w:tc>
        <w:tc>
          <w:tcPr>
            <w:tcW w:type="dxa" w:w="3286"/>
          </w:tcPr>
          <w:p>
            <w:pPr>
              <w:spacing w:after="40" w:before="40"/>
            </w:pPr>
            <w:r>
              <w:rPr>
                <w:sz w:val="19"/>
              </w:rPr>
              <w:t>Bisa terhenti</w:t>
            </w:r>
          </w:p>
        </w:tc>
        <w:tc>
          <w:tcPr>
            <w:tcW w:type="dxa" w:w="3286"/>
          </w:tcPr>
          <w:p>
            <w:pPr>
              <w:spacing w:after="40" w:before="40"/>
            </w:pPr>
            <w:r>
              <w:rPr>
                <w:sz w:val="19"/>
              </w:rPr>
              <w:t>Kalau sistem kehabisan memori saat aplikasi di latar</w:t>
            </w:r>
          </w:p>
        </w:tc>
      </w:tr>
    </w:tbl>
    <w:p>
      <w:r>
        <w:rPr>
          <w:i/>
          <w:sz w:val="21"/>
        </w:rPr>
        <w:t>Dokumen ini disusun dari kode aplikasi versi 2.1.0.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v2.1.0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