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1.46.2 (build 95)</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Finance KaataGo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Jurnal GL semua resto</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F-AD-12</w:t>
            </w:r>
          </w:p>
        </w:tc>
        <w:tc>
          <w:tcPr>
            <w:tcW w:type="dxa" w:w="4929"/>
            <w:shd w:val="clear" w:fill="F4F5FB"/>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tcPr>
          <w:p>
            <w:pPr>
              <w:spacing w:after="40" w:before="40"/>
            </w:pPr>
            <w:r>
              <w:rPr>
                <w:sz w:val="19"/>
              </w:rPr>
              <w:t>F-AD-13</w:t>
            </w:r>
          </w:p>
        </w:tc>
        <w:tc>
          <w:tcPr>
            <w:tcW w:type="dxa" w:w="4929"/>
          </w:tcPr>
          <w:p>
            <w:pPr>
              <w:spacing w:after="40" w:before="40"/>
            </w:pPr>
            <w:r>
              <w:rPr>
                <w:sz w:val="19"/>
              </w:rPr>
              <w:t>Produk dapat ditandai habis langsung dari daftar, tanpa membuka formulirnya</w:t>
            </w:r>
          </w:p>
        </w:tc>
      </w:tr>
      <w:tr>
        <w:tc>
          <w:tcPr>
            <w:tcW w:type="dxa" w:w="4929"/>
            <w:shd w:val="clear" w:fill="F4F5FB"/>
          </w:tcPr>
          <w:p>
            <w:pPr>
              <w:spacing w:after="40" w:before="40"/>
            </w:pPr>
            <w:r>
              <w:rPr>
                <w:sz w:val="19"/>
              </w:rPr>
              <w:t>F-AD-14</w:t>
            </w:r>
          </w:p>
        </w:tc>
        <w:tc>
          <w:tcPr>
            <w:tcW w:type="dxa" w:w="4929"/>
            <w:shd w:val="clear" w:fill="F4F5FB"/>
          </w:tcPr>
          <w:p>
            <w:pPr>
              <w:spacing w:after="40" w:before="40"/>
            </w:pPr>
            <w:r>
              <w:rPr>
                <w:sz w:val="19"/>
              </w:rPr>
              <w:t>Stok tidak ditampilkan ke pelanggan</w:t>
            </w:r>
          </w:p>
        </w:tc>
      </w:tr>
      <w:tr>
        <w:tc>
          <w:tcPr>
            <w:tcW w:type="dxa" w:w="4929"/>
          </w:tcPr>
          <w:p>
            <w:pPr>
              <w:spacing w:after="40" w:before="40"/>
            </w:pPr>
            <w:r>
              <w:rPr>
                <w:sz w:val="19"/>
              </w:rPr>
              <w:t>F-AD-05</w:t>
            </w:r>
          </w:p>
        </w:tc>
        <w:tc>
          <w:tcPr>
            <w:tcW w:type="dxa" w:w="4929"/>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shd w:val="clear" w:fill="F4F5FB"/>
          </w:tcPr>
          <w:p>
            <w:pPr>
              <w:spacing w:after="40" w:before="40"/>
            </w:pPr>
            <w:r>
              <w:rPr>
                <w:sz w:val="19"/>
              </w:rPr>
              <w:t>F-AD-06</w:t>
            </w:r>
          </w:p>
        </w:tc>
        <w:tc>
          <w:tcPr>
            <w:tcW w:type="dxa" w:w="4929"/>
            <w:shd w:val="clear" w:fill="F4F5FB"/>
          </w:tcPr>
          <w:p>
            <w:pPr>
              <w:spacing w:after="40" w:before="40"/>
            </w:pPr>
            <w:r>
              <w:rPr>
                <w:sz w:val="19"/>
              </w:rPr>
              <w:t>Mengatur info resto, termasuk mengambil titik lokasi sekali tekan</w:t>
            </w:r>
          </w:p>
        </w:tc>
      </w:tr>
      <w:tr>
        <w:tc>
          <w:tcPr>
            <w:tcW w:type="dxa" w:w="4929"/>
          </w:tcPr>
          <w:p>
            <w:pPr>
              <w:spacing w:after="40" w:before="40"/>
            </w:pPr>
            <w:r>
              <w:rPr>
                <w:sz w:val="19"/>
              </w:rPr>
              <w:t>F-AD-15</w:t>
            </w:r>
          </w:p>
        </w:tc>
        <w:tc>
          <w:tcPr>
            <w:tcW w:type="dxa" w:w="4929"/>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shd w:val="clear" w:fill="F4F5FB"/>
          </w:tcPr>
          <w:p>
            <w:pPr>
              <w:spacing w:after="40" w:before="40"/>
            </w:pPr>
            <w:r>
              <w:rPr>
                <w:sz w:val="19"/>
              </w:rPr>
              <w:t>F-AD-16</w:t>
            </w:r>
          </w:p>
        </w:tc>
        <w:tc>
          <w:tcPr>
            <w:tcW w:type="dxa" w:w="4929"/>
            <w:shd w:val="clear" w:fill="F4F5FB"/>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tcPr>
          <w:p>
            <w:pPr>
              <w:spacing w:after="40" w:before="40"/>
            </w:pPr>
            <w:r>
              <w:rPr>
                <w:sz w:val="19"/>
              </w:rPr>
              <w:t>F-AD-07</w:t>
            </w:r>
          </w:p>
        </w:tc>
        <w:tc>
          <w:tcPr>
            <w:tcW w:type="dxa" w:w="4929"/>
          </w:tcPr>
          <w:p>
            <w:pPr>
              <w:spacing w:after="40" w:before="40"/>
            </w:pPr>
            <w:r>
              <w:rPr>
                <w:sz w:val="19"/>
              </w:rPr>
              <w:t>Mengunggah banner promo, mengaktifkan/menonaktifkan, dan mengurutkannya</w:t>
            </w:r>
          </w:p>
        </w:tc>
      </w:tr>
      <w:tr>
        <w:tc>
          <w:tcPr>
            <w:tcW w:type="dxa" w:w="4929"/>
            <w:shd w:val="clear" w:fill="F4F5FB"/>
          </w:tcPr>
          <w:p>
            <w:pPr>
              <w:spacing w:after="40" w:before="40"/>
            </w:pPr>
            <w:r>
              <w:rPr>
                <w:sz w:val="19"/>
              </w:rPr>
              <w:t>F-AD-17</w:t>
            </w:r>
          </w:p>
        </w:tc>
        <w:tc>
          <w:tcPr>
            <w:tcW w:type="dxa" w:w="4929"/>
            <w:shd w:val="clear" w:fill="F4F5FB"/>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tcPr>
          <w:p>
            <w:pPr>
              <w:spacing w:after="40" w:before="40"/>
            </w:pPr>
            <w:r>
              <w:rPr>
                <w:sz w:val="19"/>
              </w:rPr>
              <w:t>F-AD-08</w:t>
            </w:r>
          </w:p>
        </w:tc>
        <w:tc>
          <w:tcPr>
            <w:tcW w:type="dxa" w:w="4929"/>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 terisi bawaannya</w:t>
            </w:r>
          </w:p>
        </w:tc>
      </w:tr>
      <w:tr>
        <w:tc>
          <w:tcPr>
            <w:tcW w:type="dxa" w:w="4929"/>
          </w:tcPr>
          <w:p>
            <w:pPr>
              <w:spacing w:after="40" w:before="40"/>
            </w:pPr>
            <w:r>
              <w:rPr>
                <w:sz w:val="19"/>
              </w:rPr>
              <w:t>F-DS-13</w:t>
            </w:r>
          </w:p>
        </w:tc>
        <w:tc>
          <w:tcPr>
            <w:tcW w:type="dxa" w:w="4929"/>
          </w:tcPr>
          <w:p>
            <w:pPr>
              <w:spacing w:after="40" w:before="40"/>
            </w:pPr>
            <w:r>
              <w:rPr>
                <w:sz w:val="19"/>
              </w:rPr>
              <w:t>Baris jurnal diskon menyebut nama promonya — "Ngopi Santai — pesanan #A2F6F5A2"</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F-SA-07</w:t>
            </w:r>
          </w:p>
        </w:tc>
        <w:tc>
          <w:tcPr>
            <w:tcW w:type="dxa" w:w="4929"/>
            <w:shd w:val="clear" w:fill="F4F5FB"/>
          </w:tcPr>
          <w:p>
            <w:pPr>
              <w:spacing w:after="40" w:before="40"/>
            </w:pPr>
            <w:r>
              <w:rPr>
                <w:sz w:val="19"/>
              </w:rPr>
              <w:t xml:space="preserve">Menghapus resto dari daftar — </w:t>
            </w:r>
            <w:r>
              <w:rPr>
                <w:b/>
                <w:sz w:val="19"/>
              </w:rPr>
              <w:t>soft delete</w:t>
            </w:r>
            <w:r>
              <w:rPr>
                <w:sz w:val="19"/>
              </w:rPr>
              <w:t>, datanya tidak dibuang</w:t>
            </w:r>
          </w:p>
        </w:tc>
      </w:tr>
      <w:tr>
        <w:tc>
          <w:tcPr>
            <w:tcW w:type="dxa" w:w="4929"/>
          </w:tcPr>
          <w:p>
            <w:pPr>
              <w:spacing w:after="40" w:before="40"/>
            </w:pPr>
            <w:r>
              <w:rPr>
                <w:sz w:val="19"/>
              </w:rPr>
              <w:t>F-SA-08</w:t>
            </w:r>
          </w:p>
        </w:tc>
        <w:tc>
          <w:tcPr>
            <w:tcW w:type="dxa" w:w="4929"/>
          </w:tcPr>
          <w:p>
            <w:pPr>
              <w:spacing w:after="40" w:before="40"/>
            </w:pPr>
            <w:r>
              <w:rPr>
                <w:sz w:val="19"/>
              </w:rPr>
              <w:t xml:space="preserve">Resto terhapus dapat </w:t>
            </w:r>
            <w:r>
              <w:rPr>
                <w:b/>
                <w:sz w:val="19"/>
              </w:rPr>
              <w:t>dikembalikan</w:t>
            </w:r>
            <w:r>
              <w:rPr>
                <w:sz w:val="19"/>
              </w:rPr>
              <w:t>, dan tidak langsung ikut aktif</w:t>
            </w:r>
          </w:p>
        </w:tc>
      </w:tr>
      <w:tr>
        <w:tc>
          <w:tcPr>
            <w:tcW w:type="dxa" w:w="4929"/>
            <w:shd w:val="clear" w:fill="F4F5FB"/>
          </w:tcPr>
          <w:p>
            <w:pPr>
              <w:spacing w:after="40" w:before="40"/>
            </w:pPr>
            <w:r>
              <w:rPr>
                <w:sz w:val="19"/>
              </w:rPr>
              <w:t>F-SA-09</w:t>
            </w:r>
          </w:p>
        </w:tc>
        <w:tc>
          <w:tcPr>
            <w:tcW w:type="dxa" w:w="4929"/>
            <w:shd w:val="clear" w:fill="F4F5FB"/>
          </w:tcPr>
          <w:p>
            <w:pPr>
              <w:spacing w:after="40" w:before="40"/>
            </w:pPr>
            <w:r>
              <w:rPr>
                <w:sz w:val="19"/>
              </w:rPr>
              <w:t>Daftar menyembunyikan yang terhapus, dengan saklar untuk menampilkannya</w:t>
            </w:r>
          </w:p>
        </w:tc>
      </w:tr>
      <w:tr>
        <w:tc>
          <w:tcPr>
            <w:tcW w:type="dxa" w:w="4929"/>
          </w:tcPr>
          <w:p>
            <w:pPr>
              <w:spacing w:after="40" w:before="40"/>
            </w:pPr>
            <w:r>
              <w:rPr>
                <w:sz w:val="19"/>
              </w:rPr>
              <w:t>F-SA-10</w:t>
            </w:r>
          </w:p>
        </w:tc>
        <w:tc>
          <w:tcPr>
            <w:tcW w:type="dxa" w:w="4929"/>
          </w:tcPr>
          <w:p>
            <w:pPr>
              <w:spacing w:after="40" w:before="40"/>
            </w:pPr>
            <w:r>
              <w:rPr>
                <w:sz w:val="19"/>
              </w:rPr>
              <w:t>Resto terhapus: pelanggan tidak bisa memesan, katalognya terkunci</w:t>
            </w:r>
          </w:p>
        </w:tc>
      </w:tr>
      <w:tr>
        <w:tc>
          <w:tcPr>
            <w:tcW w:type="dxa" w:w="4929"/>
            <w:shd w:val="clear" w:fill="F4F5FB"/>
          </w:tcPr>
          <w:p>
            <w:pPr>
              <w:spacing w:after="40" w:before="40"/>
            </w:pPr>
            <w:r>
              <w:rPr>
                <w:sz w:val="19"/>
              </w:rPr>
              <w:t>F-SA-11</w:t>
            </w:r>
          </w:p>
        </w:tc>
        <w:tc>
          <w:tcPr>
            <w:tcW w:type="dxa" w:w="4929"/>
            <w:shd w:val="clear" w:fill="F4F5FB"/>
          </w:tcPr>
          <w:p>
            <w:pPr>
              <w:spacing w:after="40" w:before="40"/>
            </w:pPr>
            <w:r>
              <w:rPr>
                <w:sz w:val="19"/>
              </w:rPr>
              <w:t xml:space="preserve">Resto terhapus </w:t>
            </w:r>
            <w:r>
              <w:rPr>
                <w:b/>
                <w:sz w:val="19"/>
              </w:rPr>
              <w:t>berhenti ditagih</w:t>
            </w:r>
            <w:r>
              <w:rPr>
                <w:sz w:val="19"/>
              </w:rPr>
              <w:t>; tagihan yang sudah terbit tetap ada</w:t>
            </w:r>
          </w:p>
        </w:tc>
      </w:tr>
      <w:tr>
        <w:tc>
          <w:tcPr>
            <w:tcW w:type="dxa" w:w="4929"/>
          </w:tcPr>
          <w:p>
            <w:pPr>
              <w:spacing w:after="40" w:before="40"/>
            </w:pPr>
            <w:r>
              <w:rPr>
                <w:sz w:val="19"/>
              </w:rPr>
              <w:t>F-SA-12</w:t>
            </w:r>
          </w:p>
        </w:tc>
        <w:tc>
          <w:tcPr>
            <w:tcW w:type="dxa" w:w="4929"/>
          </w:tcPr>
          <w:p>
            <w:pPr>
              <w:spacing w:after="40" w:before="40"/>
            </w:pPr>
            <w:r>
              <w:rPr>
                <w:sz w:val="19"/>
              </w:rPr>
              <w:t xml:space="preserve">Penghapusan mencatat </w:t>
            </w:r>
            <w:r>
              <w:rPr>
                <w:b/>
                <w:sz w:val="19"/>
              </w:rPr>
              <w:t>siapa dan kapan</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Pembayaran lewat </w:t>
            </w:r>
            <w:r>
              <w:rPr>
                <w:b/>
                <w:sz w:val="19"/>
              </w:rPr>
              <w:t>Virtual Account Xendit</w:t>
            </w:r>
            <w:r>
              <w:rPr>
                <w:sz w:val="19"/>
              </w:rPr>
              <w:t xml:space="preserve"> ke rekening KaataGo</w:t>
            </w:r>
          </w:p>
        </w:tc>
      </w:tr>
      <w:tr>
        <w:tc>
          <w:tcPr>
            <w:tcW w:type="dxa" w:w="4929"/>
            <w:shd w:val="clear" w:fill="F4F5FB"/>
          </w:tcPr>
          <w:p>
            <w:pPr>
              <w:spacing w:after="40" w:before="40"/>
            </w:pPr>
            <w:r>
              <w:rPr>
                <w:sz w:val="19"/>
              </w:rPr>
              <w:t>F-BL-19</w:t>
            </w:r>
          </w:p>
        </w:tc>
        <w:tc>
          <w:tcPr>
            <w:tcW w:type="dxa" w:w="4929"/>
            <w:shd w:val="clear" w:fill="F4F5FB"/>
          </w:tcPr>
          <w:p>
            <w:pPr>
              <w:spacing w:after="40" w:before="40"/>
            </w:pPr>
            <w:r>
              <w:rPr>
                <w:sz w:val="19"/>
              </w:rPr>
              <w:t>Resto memilih banknya: BCA, BNI, BRI, Mandiri, Permata, BSI, atau CIMB</w:t>
            </w:r>
          </w:p>
        </w:tc>
      </w:tr>
      <w:tr>
        <w:tc>
          <w:tcPr>
            <w:tcW w:type="dxa" w:w="4929"/>
          </w:tcPr>
          <w:p>
            <w:pPr>
              <w:spacing w:after="40" w:before="40"/>
            </w:pPr>
            <w:r>
              <w:rPr>
                <w:sz w:val="19"/>
              </w:rPr>
              <w:t>F-BL-20</w:t>
            </w:r>
          </w:p>
        </w:tc>
        <w:tc>
          <w:tcPr>
            <w:tcW w:type="dxa" w:w="4929"/>
          </w:tcPr>
          <w:p>
            <w:pPr>
              <w:spacing w:after="40" w:before="40"/>
            </w:pPr>
            <w:r>
              <w:rPr>
                <w:sz w:val="19"/>
              </w:rPr>
              <w:t xml:space="preserve">Nomor VA </w:t>
            </w:r>
            <w:r>
              <w:rPr>
                <w:b/>
                <w:sz w:val="19"/>
              </w:rPr>
              <w:t>tertutup di nominal tagihan</w:t>
            </w:r>
            <w:r>
              <w:rPr>
                <w:sz w:val="19"/>
              </w:rPr>
              <w:t xml:space="preserve"> — kurang bayar tidak melunasi</w:t>
            </w:r>
          </w:p>
        </w:tc>
      </w:tr>
      <w:tr>
        <w:tc>
          <w:tcPr>
            <w:tcW w:type="dxa" w:w="4929"/>
            <w:shd w:val="clear" w:fill="F4F5FB"/>
          </w:tcPr>
          <w:p>
            <w:pPr>
              <w:spacing w:after="40" w:before="40"/>
            </w:pPr>
            <w:r>
              <w:rPr>
                <w:sz w:val="19"/>
              </w:rPr>
              <w:t>F-BL-21</w:t>
            </w:r>
          </w:p>
        </w:tc>
        <w:tc>
          <w:tcPr>
            <w:tcW w:type="dxa" w:w="4929"/>
            <w:shd w:val="clear" w:fill="F4F5FB"/>
          </w:tcPr>
          <w:p>
            <w:pPr>
              <w:spacing w:after="40" w:before="40"/>
            </w:pPr>
            <w:r>
              <w:rPr>
                <w:sz w:val="19"/>
              </w:rPr>
              <w:t xml:space="preserve">Nomor VA </w:t>
            </w:r>
            <w:r>
              <w:rPr>
                <w:b/>
                <w:sz w:val="19"/>
              </w:rPr>
              <w:t>sekali pakai</w:t>
            </w:r>
            <w:r>
              <w:rPr>
                <w:sz w:val="19"/>
              </w:rPr>
              <w:t>, dan berlaku sampai 7 hari sesudah jatuh tempo</w:t>
            </w:r>
          </w:p>
        </w:tc>
      </w:tr>
      <w:tr>
        <w:tc>
          <w:tcPr>
            <w:tcW w:type="dxa" w:w="4929"/>
          </w:tcPr>
          <w:p>
            <w:pPr>
              <w:spacing w:after="40" w:before="40"/>
            </w:pPr>
            <w:r>
              <w:rPr>
                <w:sz w:val="19"/>
              </w:rPr>
              <w:t>F-BL-22</w:t>
            </w:r>
          </w:p>
        </w:tc>
        <w:tc>
          <w:tcPr>
            <w:tcW w:type="dxa" w:w="4929"/>
          </w:tcPr>
          <w:p>
            <w:pPr>
              <w:spacing w:after="40" w:before="40"/>
            </w:pPr>
            <w:r>
              <w:rPr>
                <w:sz w:val="19"/>
              </w:rPr>
              <w:t xml:space="preserve">Tagihan lunas </w:t>
            </w:r>
            <w:r>
              <w:rPr>
                <w:b/>
                <w:sz w:val="19"/>
              </w:rPr>
              <w:t>otomatis</w:t>
            </w:r>
            <w:r>
              <w:rPr>
                <w:sz w:val="19"/>
              </w:rPr>
              <w:t xml:space="preserve"> begitu transfernya masuk — tanpa mengirim bukti</w:t>
            </w:r>
          </w:p>
        </w:tc>
      </w:tr>
      <w:tr>
        <w:tc>
          <w:tcPr>
            <w:tcW w:type="dxa" w:w="4929"/>
            <w:shd w:val="clear" w:fill="F4F5FB"/>
          </w:tcPr>
          <w:p>
            <w:pPr>
              <w:spacing w:after="40" w:before="40"/>
            </w:pPr>
            <w:r>
              <w:rPr>
                <w:sz w:val="19"/>
              </w:rPr>
              <w:t>F-BL-23</w:t>
            </w:r>
          </w:p>
        </w:tc>
        <w:tc>
          <w:tcPr>
            <w:tcW w:type="dxa" w:w="4929"/>
            <w:shd w:val="clear" w:fill="F4F5FB"/>
          </w:tcPr>
          <w:p>
            <w:pPr>
              <w:spacing w:after="40" w:before="40"/>
            </w:pPr>
            <w:r>
              <w:rPr>
                <w:sz w:val="19"/>
              </w:rPr>
              <w:t>VA yang masih hidup dipakai ulang, tidak diterbitkan ulang tiap dibuka</w:t>
            </w:r>
          </w:p>
        </w:tc>
      </w:tr>
      <w:tr>
        <w:tc>
          <w:tcPr>
            <w:tcW w:type="dxa" w:w="4929"/>
          </w:tcPr>
          <w:p>
            <w:pPr>
              <w:spacing w:after="40" w:before="40"/>
            </w:pPr>
            <w:r>
              <w:rPr>
                <w:sz w:val="19"/>
              </w:rPr>
              <w:t>F-BL-24</w:t>
            </w:r>
          </w:p>
        </w:tc>
        <w:tc>
          <w:tcPr>
            <w:tcW w:type="dxa" w:w="4929"/>
          </w:tcPr>
          <w:p>
            <w:pPr>
              <w:spacing w:after="40" w:before="40"/>
            </w:pPr>
            <w:r>
              <w:rPr>
                <w:sz w:val="19"/>
              </w:rPr>
              <w:t>Tersedia jalur cadangan: unggah bukti transfer manual untuk diperiksa</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manual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transfer VA sudah masuk</w:t>
            </w:r>
          </w:p>
        </w:tc>
        <w:tc>
          <w:tcPr>
            <w:tcW w:type="dxa" w:w="4929"/>
            <w:shd w:val="clear" w:fill="F4F5FB"/>
          </w:tcPr>
          <w:p>
            <w:pPr>
              <w:spacing w:after="40" w:before="40"/>
            </w:pPr>
            <w:r>
              <w:rPr>
                <w:sz w:val="19"/>
              </w:rPr>
              <w:t>Tidak — lunas seketika</w:t>
            </w:r>
          </w:p>
        </w:tc>
      </w:tr>
      <w:tr>
        <w:tc>
          <w:tcPr>
            <w:tcW w:type="dxa" w:w="4929"/>
          </w:tcPr>
          <w:p>
            <w:pPr>
              <w:spacing w:after="40" w:before="40"/>
            </w:pPr>
            <w:r>
              <w:rPr>
                <w:sz w:val="19"/>
              </w:rPr>
              <w:t>Lewat tenggang, bukti manual sudah diunggah</w:t>
            </w:r>
          </w:p>
        </w:tc>
        <w:tc>
          <w:tcPr>
            <w:tcW w:type="dxa" w:w="4929"/>
          </w:tcPr>
          <w:p>
            <w:pPr>
              <w:spacing w:after="40" w:before="40"/>
            </w:pPr>
            <w:r>
              <w:rPr>
                <w:sz w:val="19"/>
              </w:rPr>
              <w:t>Tidak — sedang diperiksa</w:t>
            </w:r>
          </w:p>
        </w:tc>
      </w:tr>
      <w:tr>
        <w:tc>
          <w:tcPr>
            <w:tcW w:type="dxa" w:w="4929"/>
            <w:shd w:val="clear" w:fill="F4F5FB"/>
          </w:tcPr>
          <w:p>
            <w:pPr>
              <w:spacing w:after="40" w:before="40"/>
            </w:pPr>
            <w:r>
              <w:rPr>
                <w:sz w:val="19"/>
              </w:rPr>
              <w:t>Bukti ditolak, lewat tenggang</w:t>
            </w:r>
          </w:p>
        </w:tc>
        <w:tc>
          <w:tcPr>
            <w:tcW w:type="dxa" w:w="4929"/>
            <w:shd w:val="clear" w:fill="F4F5FB"/>
          </w:tcPr>
          <w:p>
            <w:pPr>
              <w:spacing w:after="40" w:before="40"/>
            </w:pPr>
            <w:r>
              <w:rPr>
                <w:b/>
                <w:sz w:val="19"/>
              </w:rPr>
              <w:t>Ya</w:t>
            </w:r>
          </w:p>
        </w:tc>
      </w:tr>
      <w:tr>
        <w:tc>
          <w:tcPr>
            <w:tcW w:type="dxa" w:w="4929"/>
          </w:tcPr>
          <w:p>
            <w:pPr>
              <w:spacing w:after="40" w:before="40"/>
            </w:pPr>
            <w:r>
              <w:rPr>
                <w:sz w:val="19"/>
              </w:rPr>
              <w:t>Harga Rp 0, atau langganan dimatikan</w:t>
            </w:r>
          </w:p>
        </w:tc>
        <w:tc>
          <w:tcPr>
            <w:tcW w:type="dxa" w:w="4929"/>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2"/>
      </w:pPr>
      <w:r>
        <w:t>4.18 Finance KaataGo (Super Admin)</w:t>
      </w:r>
    </w:p>
    <w:p>
      <w:r>
        <w:rPr>
          <w:sz w:val="21"/>
        </w:rPr>
        <w:t xml:space="preserve">Pembukuan KaataGo sendiri, terpisah dari pembukuan resto. Ini bagian yang mencatat </w:t>
      </w:r>
      <w:r>
        <w:rPr>
          <w:b/>
          <w:sz w:val="21"/>
        </w:rPr>
        <w:t>uang masuk ke kami</w:t>
      </w:r>
      <w:r>
        <w:rPr>
          <w:sz w:val="21"/>
        </w:rPr>
        <w:t xml:space="preserve"> — kebalikan arah dari seluruh menu keuangan lain di aplikasi ini.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F-PF-01</w:t>
            </w:r>
          </w:p>
        </w:tc>
        <w:tc>
          <w:tcPr>
            <w:tcW w:type="dxa" w:w="4929"/>
          </w:tcPr>
          <w:p>
            <w:pPr>
              <w:spacing w:after="40" w:before="40"/>
            </w:pPr>
            <w:r>
              <w:rPr>
                <w:sz w:val="19"/>
              </w:rPr>
              <w:t>Riwayat langganan: seluruh tagihan yang sudah dibayar, dikelompokkan per bulan</w:t>
            </w:r>
          </w:p>
        </w:tc>
      </w:tr>
      <w:tr>
        <w:tc>
          <w:tcPr>
            <w:tcW w:type="dxa" w:w="4929"/>
            <w:shd w:val="clear" w:fill="F4F5FB"/>
          </w:tcPr>
          <w:p>
            <w:pPr>
              <w:spacing w:after="40" w:before="40"/>
            </w:pPr>
            <w:r>
              <w:rPr>
                <w:sz w:val="19"/>
              </w:rPr>
              <w:t>F-PF-02</w:t>
            </w:r>
          </w:p>
        </w:tc>
        <w:tc>
          <w:tcPr>
            <w:tcW w:type="dxa" w:w="4929"/>
            <w:shd w:val="clear" w:fill="F4F5FB"/>
          </w:tcPr>
          <w:p>
            <w:pPr>
              <w:spacing w:after="40" w:before="40"/>
            </w:pPr>
            <w:r>
              <w:rPr>
                <w:sz w:val="19"/>
              </w:rPr>
              <w:t xml:space="preserve">Tiap baris menyebut jalur pelunasannya — </w:t>
            </w:r>
            <w:r>
              <w:rPr>
                <w:b/>
                <w:sz w:val="19"/>
              </w:rPr>
              <w:t>VA</w:t>
            </w:r>
            <w:r>
              <w:rPr>
                <w:sz w:val="19"/>
              </w:rPr>
              <w:t xml:space="preserve"> (mesin) atau </w:t>
            </w:r>
            <w:r>
              <w:rPr>
                <w:b/>
                <w:sz w:val="19"/>
              </w:rPr>
              <w:t>manual</w:t>
            </w:r>
            <w:r>
              <w:rPr>
                <w:sz w:val="19"/>
              </w:rPr>
              <w:t xml:space="preserve"> (keputusan orang)</w:t>
            </w:r>
          </w:p>
        </w:tc>
      </w:tr>
      <w:tr>
        <w:tc>
          <w:tcPr>
            <w:tcW w:type="dxa" w:w="4929"/>
          </w:tcPr>
          <w:p>
            <w:pPr>
              <w:spacing w:after="40" w:before="40"/>
            </w:pPr>
            <w:r>
              <w:rPr>
                <w:sz w:val="19"/>
              </w:rPr>
              <w:t>F-PF-03</w:t>
            </w:r>
          </w:p>
        </w:tc>
        <w:tc>
          <w:tcPr>
            <w:tcW w:type="dxa" w:w="4929"/>
          </w:tcPr>
          <w:p>
            <w:pPr>
              <w:spacing w:after="40" w:before="40"/>
            </w:pPr>
            <w:r>
              <w:rPr>
                <w:b/>
                <w:sz w:val="19"/>
              </w:rPr>
              <w:t>Diskon langganan</w:t>
            </w:r>
            <w:r>
              <w:rPr>
                <w:sz w:val="19"/>
              </w:rPr>
              <w:t xml:space="preserve"> untuk resto yang dipilih, berbentuk persen atau rupiah</w:t>
            </w:r>
          </w:p>
        </w:tc>
      </w:tr>
      <w:tr>
        <w:tc>
          <w:tcPr>
            <w:tcW w:type="dxa" w:w="4929"/>
            <w:shd w:val="clear" w:fill="F4F5FB"/>
          </w:tcPr>
          <w:p>
            <w:pPr>
              <w:spacing w:after="40" w:before="40"/>
            </w:pPr>
            <w:r>
              <w:rPr>
                <w:sz w:val="19"/>
              </w:rPr>
              <w:t>F-PF-04</w:t>
            </w:r>
          </w:p>
        </w:tc>
        <w:tc>
          <w:tcPr>
            <w:tcW w:type="dxa" w:w="4929"/>
            <w:shd w:val="clear" w:fill="F4F5FB"/>
          </w:tcPr>
          <w:p>
            <w:pPr>
              <w:spacing w:after="40" w:before="40"/>
            </w:pPr>
            <w:r>
              <w:rPr>
                <w:sz w:val="19"/>
              </w:rPr>
              <w:t>Diskon punya masa berlaku dan dapat dinonaktifkan tanpa dihapus</w:t>
            </w:r>
          </w:p>
        </w:tc>
      </w:tr>
      <w:tr>
        <w:tc>
          <w:tcPr>
            <w:tcW w:type="dxa" w:w="4929"/>
          </w:tcPr>
          <w:p>
            <w:pPr>
              <w:spacing w:after="40" w:before="40"/>
            </w:pPr>
            <w:r>
              <w:rPr>
                <w:sz w:val="19"/>
              </w:rPr>
              <w:t>F-PF-05</w:t>
            </w:r>
          </w:p>
        </w:tc>
        <w:tc>
          <w:tcPr>
            <w:tcW w:type="dxa" w:w="4929"/>
          </w:tcPr>
          <w:p>
            <w:pPr>
              <w:spacing w:after="40" w:before="40"/>
            </w:pPr>
            <w:r>
              <w:rPr>
                <w:sz w:val="19"/>
              </w:rPr>
              <w:t xml:space="preserve">Diskon dipakai saat tagihan </w:t>
            </w:r>
            <w:r>
              <w:rPr>
                <w:b/>
                <w:sz w:val="19"/>
              </w:rPr>
              <w:t>berikutnya</w:t>
            </w:r>
            <w:r>
              <w:rPr>
                <w:sz w:val="19"/>
              </w:rPr>
              <w:t xml:space="preserve"> terbit; tagihan yang sudah terbit tidak berubah</w:t>
            </w:r>
          </w:p>
        </w:tc>
      </w:tr>
      <w:tr>
        <w:tc>
          <w:tcPr>
            <w:tcW w:type="dxa" w:w="4929"/>
            <w:shd w:val="clear" w:fill="F4F5FB"/>
          </w:tcPr>
          <w:p>
            <w:pPr>
              <w:spacing w:after="40" w:before="40"/>
            </w:pPr>
            <w:r>
              <w:rPr>
                <w:sz w:val="19"/>
              </w:rPr>
              <w:t>F-PF-06</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r>
        <w:tc>
          <w:tcPr>
            <w:tcW w:type="dxa" w:w="4929"/>
          </w:tcPr>
          <w:p>
            <w:pPr>
              <w:spacing w:after="40" w:before="40"/>
            </w:pPr>
            <w:r>
              <w:rPr>
                <w:sz w:val="19"/>
              </w:rPr>
              <w:t>F-PF-07</w:t>
            </w:r>
          </w:p>
        </w:tc>
        <w:tc>
          <w:tcPr>
            <w:tcW w:type="dxa" w:w="4929"/>
          </w:tcPr>
          <w:p>
            <w:pPr>
              <w:spacing w:after="40" w:before="40"/>
            </w:pPr>
            <w:r>
              <w:rPr>
                <w:sz w:val="19"/>
              </w:rPr>
              <w:t xml:space="preserve">Pendapatan langganan masuk </w:t>
            </w:r>
            <w:r>
              <w:rPr>
                <w:b/>
                <w:sz w:val="19"/>
              </w:rPr>
              <w:t>Jurnal GL KaataGo</w:t>
            </w:r>
            <w:r>
              <w:rPr>
                <w:sz w:val="19"/>
              </w:rPr>
              <w:t xml:space="preserve"> secara otomatis saat tagihan lunas</w:t>
            </w:r>
          </w:p>
        </w:tc>
      </w:tr>
      <w:tr>
        <w:tc>
          <w:tcPr>
            <w:tcW w:type="dxa" w:w="4929"/>
            <w:shd w:val="clear" w:fill="F4F5FB"/>
          </w:tcPr>
          <w:p>
            <w:pPr>
              <w:spacing w:after="40" w:before="40"/>
            </w:pPr>
            <w:r>
              <w:rPr>
                <w:sz w:val="19"/>
              </w:rPr>
              <w:t>F-PF-13</w:t>
            </w:r>
          </w:p>
        </w:tc>
        <w:tc>
          <w:tcPr>
            <w:tcW w:type="dxa" w:w="4929"/>
            <w:shd w:val="clear" w:fill="F4F5FB"/>
          </w:tcPr>
          <w:p>
            <w:pPr>
              <w:spacing w:after="40" w:before="40"/>
            </w:pPr>
            <w:r>
              <w:rPr>
                <w:sz w:val="19"/>
              </w:rPr>
              <w:t xml:space="preserve">Pendapatan dicatat sebesar </w:t>
            </w:r>
            <w:r>
              <w:rPr>
                <w:b/>
                <w:sz w:val="19"/>
              </w:rPr>
              <w:t>harga daftar</w:t>
            </w:r>
            <w:r>
              <w:rPr>
                <w:sz w:val="19"/>
              </w:rPr>
              <w:t>; diskon jadi baris pengurang tersendiri</w:t>
            </w:r>
          </w:p>
        </w:tc>
      </w:tr>
      <w:tr>
        <w:tc>
          <w:tcPr>
            <w:tcW w:type="dxa" w:w="4929"/>
          </w:tcPr>
          <w:p>
            <w:pPr>
              <w:spacing w:after="40" w:before="40"/>
            </w:pPr>
            <w:r>
              <w:rPr>
                <w:sz w:val="19"/>
              </w:rPr>
              <w:t>F-PF-08</w:t>
            </w:r>
          </w:p>
        </w:tc>
        <w:tc>
          <w:tcPr>
            <w:tcW w:type="dxa" w:w="4929"/>
          </w:tcPr>
          <w:p>
            <w:pPr>
              <w:spacing w:after="40" w:before="40"/>
            </w:pPr>
            <w:r>
              <w:rPr>
                <w:sz w:val="19"/>
              </w:rPr>
              <w:t xml:space="preserve">KaataGo punya </w:t>
            </w:r>
            <w:r>
              <w:rPr>
                <w:b/>
                <w:sz w:val="19"/>
              </w:rPr>
              <w:t>bagan akun sendiri</w:t>
            </w:r>
            <w:r>
              <w:rPr>
                <w:sz w:val="19"/>
              </w:rPr>
              <w:t xml:space="preserve"> — pendapatan, diskon, kas, petty cash, suspense, pengeluaran</w:t>
            </w:r>
          </w:p>
        </w:tc>
      </w:tr>
      <w:tr>
        <w:tc>
          <w:tcPr>
            <w:tcW w:type="dxa" w:w="4929"/>
            <w:shd w:val="clear" w:fill="F4F5FB"/>
          </w:tcPr>
          <w:p>
            <w:pPr>
              <w:spacing w:after="40" w:before="40"/>
            </w:pPr>
            <w:r>
              <w:rPr>
                <w:sz w:val="19"/>
              </w:rPr>
              <w:t>F-PF-09</w:t>
            </w:r>
          </w:p>
        </w:tc>
        <w:tc>
          <w:tcPr>
            <w:tcW w:type="dxa" w:w="4929"/>
            <w:shd w:val="clear" w:fill="F4F5FB"/>
          </w:tcPr>
          <w:p>
            <w:pPr>
              <w:spacing w:after="40" w:before="40"/>
            </w:pPr>
            <w:r>
              <w:rPr>
                <w:sz w:val="19"/>
              </w:rPr>
              <w:t>Petty cash dan pengeluaran KaataGo dikelola seperti di resto</w:t>
            </w:r>
          </w:p>
        </w:tc>
      </w:tr>
      <w:tr>
        <w:tc>
          <w:tcPr>
            <w:tcW w:type="dxa" w:w="4929"/>
          </w:tcPr>
          <w:p>
            <w:pPr>
              <w:spacing w:after="40" w:before="40"/>
            </w:pPr>
            <w:r>
              <w:rPr>
                <w:sz w:val="19"/>
              </w:rPr>
              <w:t>F-PF-10</w:t>
            </w:r>
          </w:p>
        </w:tc>
        <w:tc>
          <w:tcPr>
            <w:tcW w:type="dxa" w:w="4929"/>
          </w:tcPr>
          <w:p>
            <w:pPr>
              <w:spacing w:after="40" w:before="40"/>
            </w:pPr>
            <w:r>
              <w:rPr>
                <w:b/>
                <w:sz w:val="19"/>
              </w:rPr>
              <w:t>Tidak ada Setor Saldo Cash</w:t>
            </w:r>
            <w:r>
              <w:rPr>
                <w:sz w:val="19"/>
              </w:rPr>
              <w:t xml:space="preserve"> di sisi KaataGo</w:t>
            </w:r>
          </w:p>
        </w:tc>
      </w:tr>
      <w:tr>
        <w:tc>
          <w:tcPr>
            <w:tcW w:type="dxa" w:w="4929"/>
            <w:shd w:val="clear" w:fill="F4F5FB"/>
          </w:tcPr>
          <w:p>
            <w:pPr>
              <w:spacing w:after="40" w:before="40"/>
            </w:pPr>
            <w:r>
              <w:rPr>
                <w:sz w:val="19"/>
              </w:rPr>
              <w:t>F-PF-11</w:t>
            </w:r>
          </w:p>
        </w:tc>
        <w:tc>
          <w:tcPr>
            <w:tcW w:type="dxa" w:w="4929"/>
            <w:shd w:val="clear" w:fill="F4F5FB"/>
          </w:tcPr>
          <w:p>
            <w:pPr>
              <w:spacing w:after="40" w:before="40"/>
            </w:pPr>
            <w:r>
              <w:rPr>
                <w:sz w:val="19"/>
              </w:rPr>
              <w:t xml:space="preserve">Super Admin dapat melihat </w:t>
            </w:r>
            <w:r>
              <w:rPr>
                <w:b/>
                <w:sz w:val="19"/>
              </w:rPr>
              <w:t>Jurnal GL seluruh resto klien</w:t>
            </w:r>
            <w:r>
              <w:rPr>
                <w:sz w:val="19"/>
              </w:rPr>
              <w:t>, dengan saringan per resto</w:t>
            </w:r>
          </w:p>
        </w:tc>
      </w:tr>
      <w:tr>
        <w:tc>
          <w:tcPr>
            <w:tcW w:type="dxa" w:w="4929"/>
          </w:tcPr>
          <w:p>
            <w:pPr>
              <w:spacing w:after="40" w:before="40"/>
            </w:pPr>
            <w:r>
              <w:rPr>
                <w:sz w:val="19"/>
              </w:rPr>
              <w:t>F-PF-21</w:t>
            </w:r>
          </w:p>
        </w:tc>
        <w:tc>
          <w:tcPr>
            <w:tcW w:type="dxa" w:w="4929"/>
          </w:tcPr>
          <w:p>
            <w:pPr>
              <w:spacing w:after="40" w:before="40"/>
            </w:pPr>
            <w:r>
              <w:rPr>
                <w:sz w:val="19"/>
              </w:rPr>
              <w:t xml:space="preserve">Pembukuan KaataGo </w:t>
            </w:r>
            <w:r>
              <w:rPr>
                <w:b/>
                <w:sz w:val="19"/>
              </w:rPr>
              <w:t>tidak ikut</w:t>
            </w:r>
            <w:r>
              <w:rPr>
                <w:sz w:val="19"/>
              </w:rPr>
              <w:t xml:space="preserve"> di layar itu — ia punya Jurnal GL KaataGo sendiri</w:t>
            </w:r>
          </w:p>
        </w:tc>
      </w:tr>
      <w:tr>
        <w:tc>
          <w:tcPr>
            <w:tcW w:type="dxa" w:w="4929"/>
            <w:shd w:val="clear" w:fill="F4F5FB"/>
          </w:tcPr>
          <w:p>
            <w:pPr>
              <w:spacing w:after="40" w:before="40"/>
            </w:pPr>
            <w:r>
              <w:rPr>
                <w:sz w:val="19"/>
              </w:rPr>
              <w:t>F-PF-12</w:t>
            </w:r>
          </w:p>
        </w:tc>
        <w:tc>
          <w:tcPr>
            <w:tcW w:type="dxa" w:w="4929"/>
            <w:shd w:val="clear" w:fill="F4F5FB"/>
          </w:tcPr>
          <w:p>
            <w:pPr>
              <w:spacing w:after="40" w:before="40"/>
            </w:pPr>
            <w:r>
              <w:rPr>
                <w:sz w:val="19"/>
              </w:rPr>
              <w:t xml:space="preserve">Jurnal lintas resto </w:t>
            </w:r>
            <w:r>
              <w:rPr>
                <w:b/>
                <w:sz w:val="19"/>
              </w:rPr>
              <w:t>hanya bisa dilihat</w:t>
            </w:r>
            <w:r>
              <w:rPr>
                <w:sz w:val="19"/>
              </w:rPr>
              <w:t xml:space="preserve"> — tidak ada satu pun cara mengubahnya</w:t>
            </w:r>
          </w:p>
        </w:tc>
      </w:tr>
      <w:tr>
        <w:tc>
          <w:tcPr>
            <w:tcW w:type="dxa" w:w="4929"/>
          </w:tcPr>
          <w:p>
            <w:pPr>
              <w:spacing w:after="40" w:before="40"/>
            </w:pPr>
            <w:r>
              <w:rPr>
                <w:sz w:val="19"/>
              </w:rPr>
              <w:t>F-PF-14</w:t>
            </w:r>
          </w:p>
        </w:tc>
        <w:tc>
          <w:tcPr>
            <w:tcW w:type="dxa" w:w="4929"/>
          </w:tcPr>
          <w:p>
            <w:pPr>
              <w:spacing w:after="40" w:before="40"/>
            </w:pPr>
            <w:r>
              <w:rPr>
                <w:sz w:val="19"/>
              </w:rPr>
              <w:t xml:space="preserve">Total debit/kredit </w:t>
            </w:r>
            <w:r>
              <w:rPr>
                <w:b/>
                <w:sz w:val="19"/>
              </w:rPr>
              <w:t>tidak menghitung baris pembatalan</w:t>
            </w:r>
            <w:r>
              <w:rPr>
                <w:sz w:val="19"/>
              </w:rPr>
              <w:t>, sama seperti jurnal per resto</w:t>
            </w:r>
          </w:p>
        </w:tc>
      </w:tr>
      <w:tr>
        <w:tc>
          <w:tcPr>
            <w:tcW w:type="dxa" w:w="4929"/>
            <w:shd w:val="clear" w:fill="F4F5FB"/>
          </w:tcPr>
          <w:p>
            <w:pPr>
              <w:spacing w:after="40" w:before="40"/>
            </w:pPr>
            <w:r>
              <w:rPr>
                <w:sz w:val="19"/>
              </w:rPr>
              <w:t>F-PF-15</w:t>
            </w:r>
          </w:p>
        </w:tc>
        <w:tc>
          <w:tcPr>
            <w:tcW w:type="dxa" w:w="4929"/>
            <w:shd w:val="clear" w:fill="F4F5FB"/>
          </w:tcPr>
          <w:p>
            <w:pPr>
              <w:spacing w:after="40" w:before="40"/>
            </w:pPr>
            <w:r>
              <w:rPr>
                <w:sz w:val="19"/>
              </w:rPr>
              <w:t xml:space="preserve">Baris pembatalan tetap </w:t>
            </w:r>
            <w:r>
              <w:rPr>
                <w:b/>
                <w:sz w:val="19"/>
              </w:rPr>
              <w:t>ditampilkan</w:t>
            </w:r>
            <w:r>
              <w:rPr>
                <w:sz w:val="19"/>
              </w:rPr>
              <w:t xml:space="preserve"> dan ditandai, demi jejak audit</w:t>
            </w:r>
          </w:p>
        </w:tc>
      </w:tr>
      <w:tr>
        <w:tc>
          <w:tcPr>
            <w:tcW w:type="dxa" w:w="4929"/>
          </w:tcPr>
          <w:p>
            <w:pPr>
              <w:spacing w:after="40" w:before="40"/>
            </w:pPr>
            <w:r>
              <w:rPr>
                <w:sz w:val="19"/>
              </w:rPr>
              <w:t>F-PF-16</w:t>
            </w:r>
          </w:p>
        </w:tc>
        <w:tc>
          <w:tcPr>
            <w:tcW w:type="dxa" w:w="4929"/>
          </w:tcPr>
          <w:p>
            <w:pPr>
              <w:spacing w:after="40" w:before="40"/>
            </w:pPr>
            <w:r>
              <w:rPr>
                <w:sz w:val="19"/>
              </w:rPr>
              <w:t xml:space="preserve">Saringan resto yang sedang berlaku </w:t>
            </w:r>
            <w:r>
              <w:rPr>
                <w:b/>
                <w:sz w:val="19"/>
              </w:rPr>
              <w:t>tertulis di layar</w:t>
            </w:r>
            <w:r>
              <w:rPr>
                <w:sz w:val="19"/>
              </w:rPr>
              <w:t>, berikut cara melepasnya</w:t>
            </w:r>
          </w:p>
        </w:tc>
      </w:tr>
      <w:tr>
        <w:tc>
          <w:tcPr>
            <w:tcW w:type="dxa" w:w="4929"/>
            <w:shd w:val="clear" w:fill="F4F5FB"/>
          </w:tcPr>
          <w:p>
            <w:pPr>
              <w:spacing w:after="40" w:before="40"/>
            </w:pPr>
            <w:r>
              <w:rPr>
                <w:sz w:val="19"/>
              </w:rPr>
              <w:t>F-PF-17</w:t>
            </w:r>
          </w:p>
        </w:tc>
        <w:tc>
          <w:tcPr>
            <w:tcW w:type="dxa" w:w="4929"/>
            <w:shd w:val="clear" w:fill="F4F5FB"/>
          </w:tcPr>
          <w:p>
            <w:pPr>
              <w:spacing w:after="40" w:before="40"/>
            </w:pPr>
            <w:r>
              <w:rPr>
                <w:sz w:val="19"/>
              </w:rPr>
              <w:t>Resto yang belum punya jurnal disebut apa adanya di daftar saringan</w:t>
            </w:r>
          </w:p>
        </w:tc>
      </w:tr>
      <w:tr>
        <w:tc>
          <w:tcPr>
            <w:tcW w:type="dxa" w:w="4929"/>
          </w:tcPr>
          <w:p>
            <w:pPr>
              <w:spacing w:after="40" w:before="40"/>
            </w:pPr>
            <w:r>
              <w:rPr>
                <w:sz w:val="19"/>
              </w:rPr>
              <w:t>F-PF-18</w:t>
            </w:r>
          </w:p>
        </w:tc>
        <w:tc>
          <w:tcPr>
            <w:tcW w:type="dxa" w:w="4929"/>
          </w:tcPr>
          <w:p>
            <w:pPr>
              <w:spacing w:after="40" w:before="40"/>
            </w:pPr>
            <w:r>
              <w:rPr>
                <w:sz w:val="19"/>
              </w:rPr>
              <w:t xml:space="preserve">Jurnal dikelompokkan </w:t>
            </w:r>
            <w:r>
              <w:rPr>
                <w:b/>
                <w:sz w:val="19"/>
              </w:rPr>
              <w:t>per tanggal</w:t>
            </w:r>
            <w:r>
              <w:rPr>
                <w:sz w:val="19"/>
              </w:rPr>
              <w:t xml:space="preserve"> dan dapat dilipat; tanggal terbaru terbuka</w:t>
            </w:r>
          </w:p>
        </w:tc>
      </w:tr>
      <w:tr>
        <w:tc>
          <w:tcPr>
            <w:tcW w:type="dxa" w:w="4929"/>
            <w:shd w:val="clear" w:fill="F4F5FB"/>
          </w:tcPr>
          <w:p>
            <w:pPr>
              <w:spacing w:after="40" w:before="40"/>
            </w:pPr>
            <w:r>
              <w:rPr>
                <w:sz w:val="19"/>
              </w:rPr>
              <w:t>F-PF-19</w:t>
            </w:r>
          </w:p>
        </w:tc>
        <w:tc>
          <w:tcPr>
            <w:tcW w:type="dxa" w:w="4929"/>
            <w:shd w:val="clear" w:fill="F4F5FB"/>
          </w:tcPr>
          <w:p>
            <w:pPr>
              <w:spacing w:after="40" w:before="40"/>
            </w:pPr>
            <w:r>
              <w:rPr>
                <w:sz w:val="19"/>
              </w:rPr>
              <w:t xml:space="preserve">GL Diskon punya </w:t>
            </w:r>
            <w:r>
              <w:rPr>
                <w:b/>
                <w:sz w:val="19"/>
              </w:rPr>
              <w:t>nilai bawaan</w:t>
            </w:r>
            <w:r>
              <w:rPr>
                <w:sz w:val="19"/>
              </w:rPr>
              <w:t xml:space="preserve"> di tiap resto, tetap dapat diubah lewat Mapping GL</w:t>
            </w:r>
          </w:p>
        </w:tc>
      </w:tr>
      <w:tr>
        <w:tc>
          <w:tcPr>
            <w:tcW w:type="dxa" w:w="4929"/>
          </w:tcPr>
          <w:p>
            <w:pPr>
              <w:spacing w:after="40" w:before="40"/>
            </w:pPr>
            <w:r>
              <w:rPr>
                <w:sz w:val="19"/>
              </w:rPr>
              <w:t>F-PF-20</w:t>
            </w:r>
          </w:p>
        </w:tc>
        <w:tc>
          <w:tcPr>
            <w:tcW w:type="dxa" w:w="4929"/>
          </w:tcPr>
          <w:p>
            <w:pPr>
              <w:spacing w:after="40" w:before="40"/>
            </w:pPr>
            <w:r>
              <w:rPr>
                <w:sz w:val="19"/>
              </w:rPr>
              <w:t xml:space="preserve">Baris jurnal diskon menyebut </w:t>
            </w:r>
            <w:r>
              <w:rPr>
                <w:b/>
                <w:sz w:val="19"/>
              </w:rPr>
              <w:t>nama promonya</w:t>
            </w:r>
            <w:r>
              <w:rPr>
                <w:sz w:val="19"/>
              </w:rPr>
              <w:t>, bukan sekadar kata "Diskon"</w:t>
            </w:r>
          </w:p>
        </w:tc>
      </w:tr>
    </w:tbl>
    <w:p>
      <w:pPr>
        <w:shd w:val="clear" w:fill="FFF7E6"/>
        <w:pBdr>
          <w:left w:val="single" w:sz="18" w:space="6" w:color="F59E0B"/>
        </w:pBdr>
        <w:spacing w:before="120"/>
        <w:ind w:left="227"/>
      </w:pPr>
      <w:r>
        <w:rPr>
          <w:b/>
          <w:sz w:val="20"/>
        </w:rPr>
        <w:t>Kenapa tidak ada Setor Saldo Cash.</w:t>
      </w:r>
      <w:r>
        <w:rPr>
          <w:sz w:val="20"/>
        </w:rPr>
        <w:t xml:space="preserve"> Menyetor tunai ke rekening adalah pekerjaan resto yang uangnya menumpuk di laci kasir. KaataGo tidak punya laci — seluruh pendapatannya masuk lewat Virtual Account, langsung ke rekening.</w:t>
      </w:r>
    </w:p>
    <w:p>
      <w:pPr>
        <w:shd w:val="clear" w:fill="FFF7E6"/>
        <w:pBdr>
          <w:left w:val="single" w:sz="18" w:space="6" w:color="F59E0B"/>
        </w:pBdr>
        <w:spacing w:before="120"/>
        <w:ind w:left="227"/>
      </w:pPr>
      <w:r>
        <w:rPr>
          <w:b/>
          <w:sz w:val="20"/>
        </w:rPr>
        <w:t>Kenapa jurnal lintas resto hanya bisa dilihat.</w:t>
      </w:r>
      <w:r>
        <w:rPr>
          <w:sz w:val="20"/>
        </w:rPr>
        <w:t xml:space="preserve"> Tiap baris jurnal ditulis pemicu yang mengikuti kejadian nyata di pesanan dan pengeluaran. Tangan yang bisa menulis langsung ke sana adalah tangan yang bisa membuat pembukuan berbeda dari yang benar-benar terjadi — dan itu berlaku untuk Super Admin persis seperti untuk yang lain.</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1.46.2.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v1.46.2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