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0" w:before="2000" w:line="240" w:lineRule="auto"/>
        <w:jc w:val="center"/>
        <w:rPr/>
      </w:pPr>
      <w:bookmarkStart w:colFirst="0" w:colLast="0" w:name="_aljt2sjvc725" w:id="0"/>
      <w:bookmarkEnd w:id="0"/>
      <w:r w:rsidDel="00000000" w:rsidR="00000000" w:rsidRPr="00000000">
        <w:rPr>
          <w:rtl w:val="0"/>
        </w:rPr>
        <w:t xml:space="preserve">Az ezeréves magyar iskola</w:t>
      </w:r>
    </w:p>
    <w:p w:rsidR="00000000" w:rsidDel="00000000" w:rsidP="00000000" w:rsidRDefault="00000000" w:rsidRPr="00000000" w14:paraId="00000002">
      <w:pPr>
        <w:pStyle w:val="Title"/>
        <w:spacing w:after="1000" w:line="240" w:lineRule="auto"/>
        <w:jc w:val="center"/>
        <w:rPr>
          <w:sz w:val="40"/>
          <w:szCs w:val="40"/>
        </w:rPr>
      </w:pPr>
      <w:bookmarkStart w:colFirst="0" w:colLast="0" w:name="_c687b55qqten" w:id="1"/>
      <w:bookmarkEnd w:id="1"/>
      <w:r w:rsidDel="00000000" w:rsidR="00000000" w:rsidRPr="00000000">
        <w:rPr>
          <w:sz w:val="40"/>
          <w:szCs w:val="40"/>
          <w:rtl w:val="0"/>
        </w:rPr>
        <w:t xml:space="preserve">(Mozaikszemek)</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Bujnóczki András</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Tanító</w:t>
      </w:r>
    </w:p>
    <w:p w:rsidR="00000000" w:rsidDel="00000000" w:rsidP="00000000" w:rsidRDefault="00000000" w:rsidRPr="00000000" w14:paraId="00000005">
      <w:pPr>
        <w:spacing w:after="1000" w:before="1000" w:lineRule="auto"/>
        <w:jc w:val="center"/>
        <w:rPr>
          <w:sz w:val="28"/>
          <w:szCs w:val="28"/>
        </w:rPr>
      </w:pPr>
      <w:r w:rsidDel="00000000" w:rsidR="00000000" w:rsidRPr="00000000">
        <w:rPr>
          <w:sz w:val="28"/>
          <w:szCs w:val="28"/>
          <w:rtl w:val="0"/>
        </w:rPr>
        <w:t xml:space="preserve">J55QM5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before="50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Sárospatak, 2024</w:t>
      </w:r>
    </w:p>
    <w:p w:rsidR="00000000" w:rsidDel="00000000" w:rsidP="00000000" w:rsidRDefault="00000000" w:rsidRPr="00000000" w14:paraId="00000008">
      <w:pPr>
        <w:pStyle w:val="Heading1"/>
        <w:numPr>
          <w:ilvl w:val="0"/>
          <w:numId w:val="1"/>
        </w:numPr>
        <w:ind w:left="720" w:hanging="360"/>
        <w:rPr>
          <w:u w:val="none"/>
        </w:rPr>
      </w:pPr>
      <w:bookmarkStart w:colFirst="0" w:colLast="0" w:name="_gr0hvq2bks03" w:id="2"/>
      <w:bookmarkEnd w:id="2"/>
      <w:r w:rsidDel="00000000" w:rsidR="00000000" w:rsidRPr="00000000">
        <w:rPr>
          <w:rtl w:val="0"/>
        </w:rPr>
        <w:t xml:space="preserve">Bevezetés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 xml:space="preserve">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r w:rsidDel="00000000" w:rsidR="00000000" w:rsidRPr="00000000">
        <w:rPr>
          <w:rtl w:val="0"/>
        </w:rPr>
      </w:r>
    </w:p>
    <w:p w:rsidR="00000000" w:rsidDel="00000000" w:rsidP="00000000" w:rsidRDefault="00000000" w:rsidRPr="00000000" w14:paraId="0000000A">
      <w:pPr>
        <w:pStyle w:val="Heading1"/>
        <w:numPr>
          <w:ilvl w:val="0"/>
          <w:numId w:val="1"/>
        </w:numPr>
        <w:spacing w:line="240" w:lineRule="auto"/>
        <w:ind w:left="720" w:hanging="360"/>
        <w:rPr>
          <w:u w:val="none"/>
        </w:rPr>
      </w:pPr>
      <w:bookmarkStart w:colFirst="0" w:colLast="0" w:name="_79k2r591390s" w:id="3"/>
      <w:bookmarkEnd w:id="3"/>
      <w:r w:rsidDel="00000000" w:rsidR="00000000" w:rsidRPr="00000000">
        <w:rPr>
          <w:rtl w:val="0"/>
        </w:rPr>
        <w:t xml:space="preserve">Pannonhalma eredete</w:t>
      </w:r>
    </w:p>
    <w:p w:rsidR="00000000" w:rsidDel="00000000" w:rsidP="00000000" w:rsidRDefault="00000000" w:rsidRPr="00000000" w14:paraId="0000000B">
      <w:pPr>
        <w:pStyle w:val="Heading2"/>
        <w:ind w:firstLine="720"/>
        <w:rPr/>
      </w:pPr>
      <w:bookmarkStart w:colFirst="0" w:colLast="0" w:name="_gjdgxs" w:id="4"/>
      <w:bookmarkEnd w:id="4"/>
      <w:r w:rsidDel="00000000" w:rsidR="00000000" w:rsidRPr="00000000">
        <w:rPr>
          <w:rtl w:val="0"/>
        </w:rPr>
        <w:t xml:space="preserve">2.1. </w:t>
      </w:r>
      <w:r w:rsidDel="00000000" w:rsidR="00000000" w:rsidRPr="00000000">
        <w:rPr>
          <w:rtl w:val="0"/>
        </w:rPr>
        <w:t xml:space="preserve">A hármashalom</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cseh főúri családból származó Adalbert (eredeti keresztnevén Vojtech), miután leköszönt a prágai püspökségről  989-ben bencés lett Róma legkiválóbb kolostorában, az Aventinuson épült Szent Elek és Bonifác apátságban. 993-ban 12 római bencéssel a prágai Hradzsin közelében megalapították Brevnov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Sabaria Sicca (ma Ravazd) egykor római helyőrség volt. Egy hagyomány szerint esetleg itt is születhetett Szent Márton, az első nem vértanú szent, aki ide a dombra járt fel imádkozni.Mindenesetre ő lett az új apátság védőszentje (valószínűbb, hogy a bencés anya-monostor, Montecassino miatt, annak templomát is Mártonnak szentelte Szent Benedek, a két ősi apátság közt ma is imaszövetség áll fenn.)</w:t>
      </w:r>
    </w:p>
    <w:p w:rsidR="00000000" w:rsidDel="00000000" w:rsidP="00000000" w:rsidRDefault="00000000" w:rsidRPr="00000000" w14:paraId="0000000D">
      <w:pPr>
        <w:pStyle w:val="Heading2"/>
        <w:spacing w:line="240" w:lineRule="auto"/>
        <w:ind w:firstLine="720"/>
        <w:rPr/>
      </w:pPr>
      <w:bookmarkStart w:colFirst="0" w:colLast="0" w:name="_d1zs2u9sryas" w:id="5"/>
      <w:bookmarkEnd w:id="5"/>
      <w:r w:rsidDel="00000000" w:rsidR="00000000" w:rsidRPr="00000000">
        <w:rPr>
          <w:rtl w:val="0"/>
        </w:rPr>
        <w:t xml:space="preserve">2.2. </w:t>
      </w:r>
      <w:r w:rsidDel="00000000" w:rsidR="00000000" w:rsidRPr="00000000">
        <w:rPr>
          <w:rtl w:val="0"/>
        </w:rPr>
        <w:t xml:space="preserve">Újabb elnevezés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Pannonhalma neve újabb keletű. Ezt a megjelölést először Kazinczy barátja, Guzmics Izidor bencés használja, nyilván ''Széphalom'' mintájára. Korábban ''Mons sacer Pannoniae''-nek (Pannónia szent hegyének) vagy Szent Márton kolostorának nevezték, a lábánál elterülő mezővárost pedig Győrszentmártonnak, melyre csak századunk 60-as éveiben terjesztették ki (nyilván a szent nevek számának csökkentésére). Anonymus szerint különben már a honfoglaló magyarokat is megigézte a táj szépsége, nem csoda, hogy itt ringott a keresztény magyarság bölcsője, s lett annak később kulturális fellegvára.</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kolostor múlt században kialakult épületegyüttesét szimbólumnak is tekinthetjük.Ha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000000" w:rsidDel="00000000" w:rsidP="00000000" w:rsidRDefault="00000000" w:rsidRPr="00000000" w14:paraId="00000010">
      <w:pPr>
        <w:pStyle w:val="Heading2"/>
        <w:spacing w:line="240" w:lineRule="auto"/>
        <w:ind w:firstLine="720"/>
        <w:rPr/>
      </w:pPr>
      <w:bookmarkStart w:colFirst="0" w:colLast="0" w:name="_rm6y31pyex55" w:id="6"/>
      <w:bookmarkEnd w:id="6"/>
      <w:r w:rsidDel="00000000" w:rsidR="00000000" w:rsidRPr="00000000">
        <w:rPr>
          <w:rtl w:val="0"/>
        </w:rPr>
        <w:t xml:space="preserve">2.3. </w:t>
      </w:r>
      <w:r w:rsidDel="00000000" w:rsidR="00000000" w:rsidRPr="00000000">
        <w:rPr>
          <w:rtl w:val="0"/>
        </w:rPr>
        <w:t xml:space="preserve">Pannonhalma és az ezeréves magyar iskola</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zoborhegyi remete és vértanú: András és Benedek életét írta meg, amit ő még mint pannonhalmi ''iskolás gyermek'' hallott, márpedig akkor iskolának is kellett ott lennie.Szent Benedek Regulája szerint is '' föl kell állítanunk az Úr szolgálatának iskoláját''.</w:t>
      </w:r>
    </w:p>
    <w:p w:rsidR="00000000" w:rsidDel="00000000" w:rsidP="00000000" w:rsidRDefault="00000000" w:rsidRPr="00000000" w14:paraId="00000012">
      <w:pPr>
        <w:pStyle w:val="Heading2"/>
        <w:spacing w:line="240" w:lineRule="auto"/>
        <w:ind w:firstLine="720"/>
        <w:rPr/>
      </w:pPr>
      <w:bookmarkStart w:colFirst="0" w:colLast="0" w:name="_z7tso9qml0v2" w:id="7"/>
      <w:bookmarkEnd w:id="7"/>
      <w:r w:rsidDel="00000000" w:rsidR="00000000" w:rsidRPr="00000000">
        <w:rPr>
          <w:rtl w:val="0"/>
        </w:rPr>
        <w:t xml:space="preserve">2.4. </w:t>
      </w:r>
      <w:r w:rsidDel="00000000" w:rsidR="00000000" w:rsidRPr="00000000">
        <w:rPr>
          <w:rtl w:val="0"/>
        </w:rPr>
        <w:t xml:space="preserve">A 11-15 század</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11 - 15. század kolostori iskoláiban alapfokon az olvasást és az írást, középszinten a latin grammatikát, komputuszt (számítást ) és diktáment ( fogalmazást) tanították. Ilyen kolostori iskolák voltak Pannonhalmán kívül Pécsváradon, Zalavárott, Bakonybélben és Zoborhegyen.Püspöki székhelyeken alakultak ki a kolostoriakhoz hasonló káptalani iskolák. Ilyenek voltak a 11. században Esztergomban, Pécsett, Székesfehérvárott, Csanádon. A Szent László korából való pannonhalmi könyvjegyzék 80 könyvet sorol fel ( tudjuk, hogy milyen nagy értékűek voltak a kézzel írt és illusztrált könyvek) elsősorban természetesen liturgikus könyvek voltak, de akadt köztük profán klasszikus mű is (Cicero, Lucanus, Cato). A 12. század a káptalani iskolák fénykora.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 Levéltárban.</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 Jászó, Lelesz, Csorna. A több száz szerzetest befogadó pálos: Budaszentlőrinc ( ahol az első teljes bibliafordítás is készült). Voltak kolostoraik és iskoláik a ferenceseknek, domokosoknak, karthauziaknak, ágostonrendieknek is. A 14. századtól kezdve vannak adataink városi iskolákra: Sopron, Lőcse, Kassa, Selmecbánya, Zólyom, Kolozsvár, Beszterce, Nagybánya, Brassó, Igló, Sárospatak.</w:t>
      </w:r>
    </w:p>
    <w:p w:rsidR="00000000" w:rsidDel="00000000" w:rsidP="00000000" w:rsidRDefault="00000000" w:rsidRPr="00000000" w14:paraId="00000016">
      <w:pPr>
        <w:pStyle w:val="Heading2"/>
        <w:spacing w:line="240" w:lineRule="auto"/>
        <w:ind w:firstLine="720"/>
        <w:rPr/>
      </w:pPr>
      <w:bookmarkStart w:colFirst="0" w:colLast="0" w:name="_idgcier3vrob" w:id="8"/>
      <w:bookmarkEnd w:id="8"/>
      <w:r w:rsidDel="00000000" w:rsidR="00000000" w:rsidRPr="00000000">
        <w:rPr>
          <w:rtl w:val="0"/>
        </w:rPr>
        <w:t xml:space="preserve">2.5. </w:t>
      </w:r>
      <w:r w:rsidDel="00000000" w:rsidR="00000000" w:rsidRPr="00000000">
        <w:rPr>
          <w:rtl w:val="0"/>
        </w:rPr>
        <w:t xml:space="preserve">Első drámai emlékeink</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Ebbe a korba nyúlnak vissza első drámai emlékeink, népi játékaink is, minta győri   ''Tractus Stellae'' vagyis a csillagének, mely Karsai Géza szerint a pannonhalmi kódexíró iskolában keletkezhetett, vagy az ugyancsak Hartwik győri püspök Agenda Pontificalisában és a Pray kódexben is megtalálható húsvéti játék: Krisztus sírjánál, Az asszonyok  és az angyalok párbeszéde, betlehemes- és misztériumjátékaink első nyomai ezek. Még korábbra, a pogány korba nyúlnak vissza a Vas és Zala megyében még ma is élő regős énekek.</w:t>
      </w:r>
    </w:p>
    <w:p w:rsidR="00000000" w:rsidDel="00000000" w:rsidP="00000000" w:rsidRDefault="00000000" w:rsidRPr="00000000" w14:paraId="00000018">
      <w:pPr>
        <w:pStyle w:val="Heading2"/>
        <w:spacing w:line="240" w:lineRule="auto"/>
        <w:ind w:firstLine="720"/>
        <w:rPr/>
      </w:pPr>
      <w:bookmarkStart w:colFirst="0" w:colLast="0" w:name="_9avvie471c5h" w:id="9"/>
      <w:bookmarkEnd w:id="9"/>
      <w:r w:rsidDel="00000000" w:rsidR="00000000" w:rsidRPr="00000000">
        <w:rPr>
          <w:rtl w:val="0"/>
        </w:rPr>
        <w:t xml:space="preserve">2.6. </w:t>
      </w:r>
      <w:r w:rsidDel="00000000" w:rsidR="00000000" w:rsidRPr="00000000">
        <w:rPr>
          <w:rtl w:val="0"/>
        </w:rPr>
        <w:t xml:space="preserve">A győri kiállítás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000000" w:rsidDel="00000000" w:rsidP="00000000" w:rsidRDefault="00000000" w:rsidRPr="00000000" w14:paraId="0000001A">
      <w:pPr>
        <w:pStyle w:val="Heading1"/>
        <w:numPr>
          <w:ilvl w:val="0"/>
          <w:numId w:val="1"/>
        </w:numPr>
        <w:spacing w:line="240" w:lineRule="auto"/>
        <w:ind w:left="720" w:hanging="360"/>
        <w:rPr>
          <w:u w:val="none"/>
        </w:rPr>
      </w:pPr>
      <w:bookmarkStart w:colFirst="0" w:colLast="0" w:name="_vatm8mbs1eos" w:id="10"/>
      <w:bookmarkEnd w:id="10"/>
      <w:r w:rsidDel="00000000" w:rsidR="00000000" w:rsidRPr="00000000">
        <w:rPr>
          <w:rtl w:val="0"/>
        </w:rPr>
        <w:t xml:space="preserve">Középkori egyetemeink</w:t>
      </w:r>
    </w:p>
    <w:p w:rsidR="00000000" w:rsidDel="00000000" w:rsidP="00000000" w:rsidRDefault="00000000" w:rsidRPr="00000000" w14:paraId="0000001B">
      <w:pPr>
        <w:pStyle w:val="Heading2"/>
        <w:spacing w:line="240" w:lineRule="auto"/>
        <w:ind w:firstLine="720"/>
        <w:rPr/>
      </w:pPr>
      <w:bookmarkStart w:colFirst="0" w:colLast="0" w:name="_p4kudijoav7s" w:id="11"/>
      <w:bookmarkEnd w:id="11"/>
      <w:r w:rsidDel="00000000" w:rsidR="00000000" w:rsidRPr="00000000">
        <w:rPr>
          <w:rtl w:val="0"/>
        </w:rPr>
        <w:t xml:space="preserve">3.1. Mátyás király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Középkori egyetemeink is azt bizonyítják, hogy Magyarország igyekezett lépést tartani az európai felsőoktatással. Mátyás király is ezzel indokolja meg II.Pál pápához írt kérelmét, hogy '' bolognai mintára egyetemet alapíthasson, mert a szegénység és a nagy távolságok miatt sok tehetséges ifjú nem juthat el külhoni egyetemekre''. A középkori egyetem kétszintű volt. A bölcsészeti karon (facultas artium) grammatikát, logikát, természetbölcseletet és etikát tanultak. Az első év sikeres  elvégzése után baccalaureus, a facultas befejeztével magister címet kaphattak. Ezután kezdhették meg a jogi, teológiai vagy orvosi fakultáson a szaktudományos képzést, melynek végén nyerték el a doktori címet.</w:t>
      </w:r>
    </w:p>
    <w:p w:rsidR="00000000" w:rsidDel="00000000" w:rsidP="00000000" w:rsidRDefault="00000000" w:rsidRPr="00000000" w14:paraId="0000001D">
      <w:pPr>
        <w:pStyle w:val="Heading2"/>
        <w:spacing w:line="240" w:lineRule="auto"/>
        <w:ind w:firstLine="720"/>
        <w:rPr/>
      </w:pPr>
      <w:bookmarkStart w:colFirst="0" w:colLast="0" w:name="_2cwtfibp9uxn" w:id="12"/>
      <w:bookmarkEnd w:id="12"/>
      <w:r w:rsidDel="00000000" w:rsidR="00000000" w:rsidRPr="00000000">
        <w:rPr>
          <w:rtl w:val="0"/>
        </w:rPr>
        <w:t xml:space="preserve">3.2. </w:t>
      </w:r>
      <w:r w:rsidDel="00000000" w:rsidR="00000000" w:rsidRPr="00000000">
        <w:rPr>
          <w:rtl w:val="0"/>
        </w:rPr>
        <w:t xml:space="preserve">A pécsi egyetem</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Academia Istropolitana''-t, melynek épületei ma is meg vannak a domb közelében. Itt is előkerültek apró használati tárgyak: tintatartó, persely, mécses. Neves professzorai voltak: Georg Schommberg neves humanista volt alkancellárja Ilkuszi Bilicza Márton, kinek könyvtárából asztronómiai könyvek maradtak ránk. (síremléke a dómban látható).</w:t>
      </w:r>
    </w:p>
    <w:p w:rsidR="00000000" w:rsidDel="00000000" w:rsidP="00000000" w:rsidRDefault="00000000" w:rsidRPr="00000000" w14:paraId="0000001F">
      <w:pPr>
        <w:pStyle w:val="Heading2"/>
        <w:spacing w:line="240" w:lineRule="auto"/>
        <w:ind w:firstLine="720"/>
        <w:rPr/>
      </w:pPr>
      <w:bookmarkStart w:colFirst="0" w:colLast="0" w:name="_f8t4qzpbglb2" w:id="13"/>
      <w:bookmarkEnd w:id="13"/>
      <w:r w:rsidDel="00000000" w:rsidR="00000000" w:rsidRPr="00000000">
        <w:rPr>
          <w:rtl w:val="0"/>
        </w:rPr>
        <w:t xml:space="preserve">3.3. </w:t>
      </w:r>
      <w:r w:rsidDel="00000000" w:rsidR="00000000" w:rsidRPr="00000000">
        <w:rPr>
          <w:rtl w:val="0"/>
        </w:rPr>
        <w:t xml:space="preserve">Külföldön tanult diákjaink</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 magyarországi (mert a ''hungarus'' ezt jelentette, bármilyen nyelvű is volt az illető) tanult és tanított külföldi egyetemeken Bolognában, Padovában, Oxfordban is volt magyar ösztöndíjas Nicolaus de Hungaria ugyanigy Libcolnban is. Paulus Hungarus a bolognai egyetem jogtanára volt, Várdai István későbbi kalocsai érsek és bíboros Bécsben, Padovában és Ferrarában tanult. A krakkói egyetemnek a 15. században 3000 magyar hallgatója volt.A soproni Ambrosius Salzer a bécsi egyetem rektora lett(ránk maradt előadásainak jegyzése és végrendelete). A bécsi egyetem ''magyar nemzete'' különben olyan népes volt, hogy önálló anyakönyvet vezettek róluk.Hagyomány volt védőszentjeik, különösen Szent László ünnepének megülése.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mohácsi csata a középkori oktatásnak a lezárását jelenti, ekkor jelenik meg a reformáció. A külföldön járt diákok és kereskedők terjesztik beszámolók vagy röpiratok révén. A diákok az eddig látogatott egyetemek helyett Wittenbergába áramlanak. Ismerjük az erdélyi szászok és a felvidéki cipszerek humanista gimnáziumait, melyek teljes mértékben a németországi iskolai szabályokat követik : Brassó ( Honterus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000000" w:rsidDel="00000000" w:rsidP="00000000" w:rsidRDefault="00000000" w:rsidRPr="00000000" w14:paraId="00000022">
      <w:pPr>
        <w:pStyle w:val="Heading2"/>
        <w:spacing w:line="240" w:lineRule="auto"/>
        <w:ind w:firstLine="720"/>
        <w:rPr/>
      </w:pPr>
      <w:bookmarkStart w:colFirst="0" w:colLast="0" w:name="_6oc5b7r0ms9l" w:id="14"/>
      <w:bookmarkEnd w:id="14"/>
      <w:r w:rsidDel="00000000" w:rsidR="00000000" w:rsidRPr="00000000">
        <w:rPr>
          <w:rtl w:val="0"/>
        </w:rPr>
        <w:t xml:space="preserve">3.4. </w:t>
      </w:r>
      <w:r w:rsidDel="00000000" w:rsidR="00000000" w:rsidRPr="00000000">
        <w:rPr>
          <w:rtl w:val="0"/>
        </w:rPr>
        <w:t xml:space="preserve">A hitújítás kora</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Gerhardt Pál, Bourgeois Géza, stb) révén a nép széles rétege kapcsolódik be aktivan a vallásos életbe. Kitűnő iskolák alakulnak ki. Evangélikusok: Brassó, beszterce, Besztercebánya, Bártfa, Lőcse, Selmecbánya, később:Csepreg,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''Burschenschaftok'' ,melyeknek közös a ''burzájuk'' ,a pénzkezelésük.Megjelennek a preceptorok. Schremmel Ábrahám pl. Strassburgból magával hozza az ottani ''ordo lectionum et exercitiorum''-ot. Stöckel Lénárd pedig Bártfán Melanchthon és Trotzendorf nevelési elvei szerint írja meg a ''leges scholae Bartphensis''-ét. Soha nem volt élénkebb kapcsolat Németországgal, mint a hitújítás idején. (''Im gleichen Schritt und Tritt.'')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Zrinyi Miklós és Rákóczi Ferenc, aki a fiatal nemesség neveltetésének fontosságát hangoztatta. Ezt karolta fel Mária Terézia is a nemesi nevelőintézet (Theresianum) és a nemesi testőrség felállításával. Az iskolaügy mérföldköve a Rátio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000000" w:rsidDel="00000000" w:rsidP="00000000" w:rsidRDefault="00000000" w:rsidRPr="00000000" w14:paraId="00000025">
      <w:pPr>
        <w:pStyle w:val="Heading2"/>
        <w:spacing w:line="240" w:lineRule="auto"/>
        <w:ind w:firstLine="720"/>
        <w:rPr/>
      </w:pPr>
      <w:bookmarkStart w:colFirst="0" w:colLast="0" w:name="_2rhwodk2tjqp" w:id="15"/>
      <w:bookmarkEnd w:id="15"/>
      <w:r w:rsidDel="00000000" w:rsidR="00000000" w:rsidRPr="00000000">
        <w:rPr>
          <w:rtl w:val="0"/>
        </w:rPr>
        <w:t xml:space="preserve">3.5. </w:t>
      </w:r>
      <w:r w:rsidDel="00000000" w:rsidR="00000000" w:rsidRPr="00000000">
        <w:rPr>
          <w:rtl w:val="0"/>
        </w:rPr>
        <w:t xml:space="preserve">Szerzetes rendek és iskoláik</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Ugyancsak meglepő gyorsasággal terjedt el Magyarországon a kifejezetten tanító piarista rend. Elsősorban szegény sorsú fiúk számára alapította Kalzanci Szent József. Első iskolájuk a Magas Tátra csúcsai alatt, Podolinban jött létre 1642-ben. Ezután továbbra is a Felvidéken: Privigye, Breznóbánya, Pozsonyszentgyörgy, Nyitra, majd az ország belsejében : Veszprém, Vác, Kecskemét, Pest, Debrecen, Szeged. 1721-ben megalakult 12 rendházzal  a MAGYAR RENDTARTOMÁNY: Az alapítások tovább folytatódtak:Nagykároly, Tokaj (később Sátoraljaújhelyen), Rózsahegy, Máramarossziget, Kisszeben, Magyaróvár, Szentanna(később Temesvárott), Kalocsa, Tata.A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''Continale Catholicum'' énekgyűjteményét.) A minoriták Aradon, Kézdivásárhelyen,Miskolcon és Nyírbátorban, a bencések Modorban és Komáromban, a premontreiek Csornán működtettek iskolát. Súlyos csapást mért II.József feloszlatási rendelete 1786-ban. I. Ferenc 1802-ben több rendet visszaállított és középiskolák vállalására kötelezte őket, igy például a bencéseket 10, a cisztercitákat 5 iskola átvételére.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protestáns iskolák is tovább fejlődnek,ha küzdenek is néha nehézségekkel. 1828-ban Brunszvik Teréz magnyitja Budán az első magyarországi óvodát. A század 70-es, 80-as éveiben azután tömegesen szerveződnek. </w:t>
      </w:r>
    </w:p>
    <w:p w:rsidR="00000000" w:rsidDel="00000000" w:rsidP="00000000" w:rsidRDefault="00000000" w:rsidRPr="00000000" w14:paraId="00000029">
      <w:pPr>
        <w:pStyle w:val="Heading2"/>
        <w:spacing w:line="240" w:lineRule="auto"/>
        <w:ind w:firstLine="720"/>
        <w:rPr/>
      </w:pPr>
      <w:bookmarkStart w:colFirst="0" w:colLast="0" w:name="_qaarjgcdhuqr" w:id="16"/>
      <w:bookmarkEnd w:id="16"/>
      <w:r w:rsidDel="00000000" w:rsidR="00000000" w:rsidRPr="00000000">
        <w:rPr>
          <w:rtl w:val="0"/>
        </w:rPr>
        <w:t xml:space="preserve">3.6. </w:t>
      </w:r>
      <w:r w:rsidDel="00000000" w:rsidR="00000000" w:rsidRPr="00000000">
        <w:rPr>
          <w:rtl w:val="0"/>
        </w:rPr>
        <w:t xml:space="preserve">Tanügyi reformok</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Német történetírók úgy vélik, hogy Herdernek a magyarságra vonatkozó negatív jóslata a magyarok öntudatra döbbenésének okozója, mi úgy véljük, - ha reakcióra keresünk kiváltó okot - inkább II.József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''Entwurf'' korszerű reformokat is bevezet (pl.a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Olaszországhoz , egy pedig Ausztriához került. (Ez a Felsőlövőn /Oberschützen/ 1845-46-ban Gottlieb August Wimmer által alapított, eredetileg németnyelvű tanítóképző és gimnázium. A századfordulón a tanítás nyelve magyar lett. Itt tanított rövid ideig Móra Ferenc is.) 1924-ben már 120 a középiskolák száma, 1932-ben 159, ebből 21-21 leánygimnázium, ill. liceum, vagyis modernnyelvű. Az első ''felsőbb leányiskola'' Veres Pálné szorgalmazására nyílik meg 1875-ben, bár női szerzetesrendek már korábban is foglalkoztak leányok gyakorlati kiképzésével. 1895-től végezhetnek nők is egyetemi tanulmányokat.</w:t>
      </w:r>
    </w:p>
    <w:p w:rsidR="00000000" w:rsidDel="00000000" w:rsidP="00000000" w:rsidRDefault="00000000" w:rsidRPr="00000000" w14:paraId="0000002C">
      <w:pPr>
        <w:pStyle w:val="Heading2"/>
        <w:spacing w:line="240" w:lineRule="auto"/>
        <w:ind w:firstLine="720"/>
        <w:rPr/>
      </w:pPr>
      <w:bookmarkStart w:colFirst="0" w:colLast="0" w:name="_kxaizl9pyuix" w:id="17"/>
      <w:bookmarkEnd w:id="17"/>
      <w:r w:rsidDel="00000000" w:rsidR="00000000" w:rsidRPr="00000000">
        <w:rPr>
          <w:rtl w:val="0"/>
        </w:rPr>
        <w:t xml:space="preserve">3.7. </w:t>
      </w:r>
      <w:r w:rsidDel="00000000" w:rsidR="00000000" w:rsidRPr="00000000">
        <w:rPr>
          <w:rtl w:val="0"/>
        </w:rPr>
        <w:t xml:space="preserve">A XX. század</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 század legnagyobb magyar kultuszminisztere Klebelsberg Kúnó ötezer tanyai osztálytermet építtetett, megszervezi a szegedi és a pécsi egyetemet (a már 1912-ben alapított debreceni mellé), a ''Collegium Hungaricum''-okat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''Reichdeutsche Schule''-t. (Német orientációja miatt támadja Szabó Dezső, havonta megjelenő pamfletjeiben a tudós pályát politikával felcserélő Hóman Bálintot, mint ''Magyarország kultur-hordóját'' /pl. a berlini olimpia neves 3 magyar aranyérmes napján : ''Ave cézár ex aqua exhuzigátor!/ - Hóman különben börtönben halt meg).</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különösen amikor a II. világháború alatt magyarlakta területek kerültek vissza. Virágoznak a szerzetesrendek iskolái, Erdélyben a ''status'' középiskolái, de a nagyhírű protestáns iskolák is, pl. a nobel-díjasokat és atomfizikusokat adó fasori evangelikus gimnázium. Kétségtelen, hogy a fővárosban és egyes vidéki városokban több állami iskola is kiemelkedett létszám és hírnév szempontjából. Terjednek új nevelési eszmék és iskolai típusok (John Dewey chicagoi professzor cselekvésiskolája, Edward Flanagan omahai pap ''Fiuk Városa'', a Waldwerkschule s mint ifjúsági mozgalom a cserkészet). A II. világháború után a koaliciós időben is tovább tart ez a fejlődés, 1945-ben pl. Csepelen bencés gimnázium nyílik.</w:t>
      </w:r>
    </w:p>
    <w:p w:rsidR="00000000" w:rsidDel="00000000" w:rsidP="00000000" w:rsidRDefault="00000000" w:rsidRPr="00000000" w14:paraId="00000030">
      <w:pPr>
        <w:pStyle w:val="Heading2"/>
        <w:spacing w:line="240" w:lineRule="auto"/>
        <w:ind w:firstLine="720"/>
        <w:rPr/>
      </w:pPr>
      <w:bookmarkStart w:colFirst="0" w:colLast="0" w:name="_v1uu2idcq7na" w:id="18"/>
      <w:bookmarkEnd w:id="18"/>
      <w:r w:rsidDel="00000000" w:rsidR="00000000" w:rsidRPr="00000000">
        <w:rPr>
          <w:rtl w:val="0"/>
        </w:rPr>
        <w:t xml:space="preserve">3.8. </w:t>
      </w:r>
      <w:r w:rsidDel="00000000" w:rsidR="00000000" w:rsidRPr="00000000">
        <w:rPr>
          <w:rtl w:val="0"/>
        </w:rPr>
        <w:t xml:space="preserve">Az 1948-as változások</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000000" w:rsidDel="00000000" w:rsidP="00000000" w:rsidRDefault="00000000" w:rsidRPr="00000000" w14:paraId="00000032">
      <w:pPr>
        <w:pStyle w:val="Heading2"/>
        <w:spacing w:line="240" w:lineRule="auto"/>
        <w:ind w:firstLine="720"/>
        <w:rPr/>
      </w:pPr>
      <w:bookmarkStart w:colFirst="0" w:colLast="0" w:name="_8ziqdatyiu5h" w:id="19"/>
      <w:bookmarkEnd w:id="19"/>
      <w:r w:rsidDel="00000000" w:rsidR="00000000" w:rsidRPr="00000000">
        <w:rPr>
          <w:rtl w:val="0"/>
        </w:rPr>
        <w:t xml:space="preserve">3.9. </w:t>
      </w:r>
      <w:r w:rsidDel="00000000" w:rsidR="00000000" w:rsidRPr="00000000">
        <w:rPr>
          <w:rtl w:val="0"/>
        </w:rPr>
        <w:t xml:space="preserve">Napjainkban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megküzdeniök.</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Kastl-ban. Gyökerei már 1945-be nyúlnak vissza, amikor különböző menekült táborokban pedagógusok kezdték tanítani a gyermekeket. A kastli gimnázium 1956 óta a német szövetségi és a bajor kormány támogatását élvezi. 1956 után különben Ausztriában is volt 6 magyar gimnázium ( Gran, Wiesenhof, Innsbruck, Obertraun, Iselsberg, Kammer am Attensee) és néhány szakiskola. Ezek azonban hamarosan megszűntek. A már korábban megindult innsbrucki 1963-ig állt fenn.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iskolák mindig a jövőt építették, sokszor háborúk vagy egyéb súlyos nehézségek közepette. Meggyőződésünk, hogy ezt teszik most és s jövőben is.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Erre tanít bennünket a magyar iskola ezer éve.</w:t>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widowControl w:val="0"/>
            <w:spacing w:before="60" w:line="240" w:lineRule="auto"/>
            <w:jc w:val="left"/>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gr0hvq2bks0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 Bevezetés</w:t>
            </w:r>
          </w:hyperlink>
          <w:r w:rsidDel="00000000" w:rsidR="00000000" w:rsidRPr="00000000">
            <w:rPr>
              <w:rtl w:val="0"/>
            </w:rPr>
          </w:r>
        </w:p>
        <w:p w:rsidR="00000000" w:rsidDel="00000000" w:rsidP="00000000" w:rsidRDefault="00000000" w:rsidRPr="00000000" w14:paraId="00000039">
          <w:pPr>
            <w:widowControl w:val="0"/>
            <w:spacing w:before="60" w:line="240" w:lineRule="auto"/>
            <w:jc w:val="left"/>
            <w:rPr>
              <w:b w:val="0"/>
              <w:color w:val="1155cc"/>
              <w:u w:val="single"/>
            </w:rPr>
          </w:pPr>
          <w:hyperlink w:anchor="_79k2r591390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 Pannonhalma eredete</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jc w:val="left"/>
            <w:rPr>
              <w:color w:val="1155cc"/>
              <w:u w:val="single"/>
            </w:rPr>
          </w:pPr>
          <w:hyperlink w:anchor="_gjdgx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2.1. A hármashalom</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jc w:val="left"/>
            <w:rPr>
              <w:color w:val="1155cc"/>
              <w:u w:val="single"/>
            </w:rPr>
          </w:pPr>
          <w:hyperlink w:anchor="_d1zs2u9srya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2.2. Újabb elnevezés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jc w:val="left"/>
            <w:rPr>
              <w:color w:val="1155cc"/>
              <w:u w:val="single"/>
            </w:rPr>
          </w:pPr>
          <w:hyperlink w:anchor="_rm6y31pyex5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2.3. Pannonhalma és az ezeréves magyar iskola</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jc w:val="left"/>
            <w:rPr>
              <w:color w:val="1155cc"/>
              <w:u w:val="single"/>
            </w:rPr>
          </w:pPr>
          <w:hyperlink w:anchor="_z7tso9qml0v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2.4. A 11-15 század</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jc w:val="left"/>
            <w:rPr>
              <w:color w:val="1155cc"/>
              <w:u w:val="single"/>
            </w:rPr>
          </w:pPr>
          <w:hyperlink w:anchor="_idgcier3vrob">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2.5. Első drámai emlékeink</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jc w:val="left"/>
            <w:rPr>
              <w:color w:val="1155cc"/>
              <w:u w:val="single"/>
            </w:rPr>
          </w:pPr>
          <w:hyperlink w:anchor="_9avvie471c5h">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2.6. A győri kiállítás</w:t>
            </w:r>
          </w:hyperlink>
          <w:r w:rsidDel="00000000" w:rsidR="00000000" w:rsidRPr="00000000">
            <w:rPr>
              <w:rtl w:val="0"/>
            </w:rPr>
          </w:r>
        </w:p>
        <w:p w:rsidR="00000000" w:rsidDel="00000000" w:rsidP="00000000" w:rsidRDefault="00000000" w:rsidRPr="00000000" w14:paraId="00000040">
          <w:pPr>
            <w:widowControl w:val="0"/>
            <w:spacing w:before="60" w:line="240" w:lineRule="auto"/>
            <w:jc w:val="left"/>
            <w:rPr>
              <w:b w:val="0"/>
              <w:color w:val="1155cc"/>
              <w:u w:val="single"/>
            </w:rPr>
          </w:pPr>
          <w:hyperlink w:anchor="_vatm8mbs1eo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 Középkori egyetemeink</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jc w:val="left"/>
            <w:rPr>
              <w:color w:val="1155cc"/>
              <w:u w:val="single"/>
            </w:rPr>
          </w:pPr>
          <w:hyperlink w:anchor="_p4kudijoav7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3.1. Mátyás király</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jc w:val="left"/>
            <w:rPr>
              <w:color w:val="1155cc"/>
              <w:u w:val="single"/>
            </w:rPr>
          </w:pPr>
          <w:hyperlink w:anchor="_2cwtfibp9uxn">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3.2. A pécsi egyetem</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jc w:val="left"/>
            <w:rPr>
              <w:color w:val="1155cc"/>
              <w:u w:val="single"/>
            </w:rPr>
          </w:pPr>
          <w:hyperlink w:anchor="_f8t4qzpbglb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3.3. Külföldön tanult diákjaink</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jc w:val="left"/>
            <w:rPr>
              <w:color w:val="1155cc"/>
              <w:u w:val="single"/>
            </w:rPr>
          </w:pPr>
          <w:hyperlink w:anchor="_6oc5b7r0ms9l">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3.4. A hitújítás kora</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jc w:val="left"/>
            <w:rPr>
              <w:color w:val="1155cc"/>
              <w:u w:val="single"/>
            </w:rPr>
          </w:pPr>
          <w:hyperlink w:anchor="_2rhwodk2tjqp">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3.5. Szerzetes rendek és iskoláik</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jc w:val="left"/>
            <w:rPr>
              <w:color w:val="1155cc"/>
              <w:u w:val="single"/>
            </w:rPr>
          </w:pPr>
          <w:hyperlink w:anchor="_qaarjgcdhuq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3.6. Tanügyi reformok</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jc w:val="left"/>
            <w:rPr>
              <w:color w:val="1155cc"/>
              <w:u w:val="single"/>
            </w:rPr>
          </w:pPr>
          <w:hyperlink w:anchor="_kxaizl9pyuix">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3.7. A XX. század</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jc w:val="left"/>
            <w:rPr>
              <w:color w:val="1155cc"/>
              <w:u w:val="single"/>
            </w:rPr>
          </w:pPr>
          <w:hyperlink w:anchor="_v1uu2idcq7n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3.8. Az 1948-as változások</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jc w:val="left"/>
            <w:rPr>
              <w:color w:val="1155cc"/>
              <w:u w:val="single"/>
            </w:rPr>
          </w:pPr>
          <w:hyperlink w:anchor="_8ziqdatyiu5h">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3.9. Napjainkban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left"/>
      <w:rPr/>
    </w:pPr>
    <w:r w:rsidDel="00000000" w:rsidR="00000000" w:rsidRPr="00000000">
      <w:rPr>
        <w:rtl w:val="0"/>
      </w:rPr>
      <w:t xml:space="preserve">Bujnóczki András - Az ezeréves magyar iskola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h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