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0" w:hRule="exact"/>
        </w:trPr>
        <w:tc>
          <w:tcPr>
            <w:tcBorders>
              <w:top w:val="none" w:color="FFFFFF" w:sz="0"/>
              <w:left w:val="none" w:color="FFFFFF" w:sz="0"/>
              <w:bottom w:val="none" w:color="FFFFFF" w:sz="0"/>
              <w:right w:val="none" w:color="FFFFFF" w:sz="0"/>
            </w:tcBorders>
            <w:shd w:fill="D4875A" w:val="clear"/>
          </w:tcPr>
          <w:p/>
        </w:tc>
      </w:tr>
      <w:tr>
        <w:trPr>
          <w:trHeight w:val="2200" w:hRule="exact"/>
        </w:trPr>
        <w:tc>
          <w:tcPr>
            <w:tcBorders>
              <w:top w:val="none" w:color="FFFFFF" w:sz="0"/>
              <w:left w:val="none" w:color="FFFFFF" w:sz="0"/>
              <w:bottom w:val="none" w:color="FFFFFF" w:sz="0"/>
              <w:right w:val="none" w:color="FFFFFF" w:sz="0"/>
            </w:tcBorders>
            <w:shd w:fill="1A2330" w:val="clear"/>
          </w:tcPr>
          <w:p/>
        </w:tc>
      </w:tr>
      <w:tr>
        <w:trPr>
          <w:trHeight w:val="1200" w:hRule="exact"/>
        </w:trPr>
        <w:tc>
          <w:tcPr>
            <w:tcBorders>
              <w:top w:val="none" w:color="FFFFFF" w:sz="0"/>
              <w:left w:val="none" w:color="FFFFFF" w:sz="0"/>
              <w:bottom w:val="none" w:color="FFFFFF" w:sz="0"/>
              <w:right w:val="none" w:color="FFFFFF" w:sz="0"/>
            </w:tcBorders>
            <w:shd w:fill="1A2330" w:val="clear"/>
            <w:tcMar>
              <w:left w:type="dxa" w:w="1200"/>
              <w:right w:type="dxa" w:w="1200"/>
            </w:tcMar>
            <w:vAlign w:val="top"/>
          </w:tcPr>
          <w:p>
            <w:pPr>
              <w:spacing w:line="920" w:lineRule="atLeast"/>
            </w:pPr>
            <w:r>
              <w:rPr>
                <w:rFonts w:ascii="Calibri" w:eastAsia="SimHei"/>
                <w:b/>
                <w:bCs/>
                <w:color w:val="FFFFFF"/>
                <w:sz w:val="56"/>
                <w:szCs w:val="56"/>
              </w:rPr>
              <w:t xml:space="preserve">AutoMarket Indonesia</w:t>
            </w:r>
          </w:p>
          <w:p>
            <w:pPr>
              <w:spacing w:before="120"/>
            </w:pPr>
            <w:r>
              <w:rPr>
                <w:rFonts w:ascii="Calibri" w:eastAsia="Microsoft YaHei"/>
                <w:color w:val="B0B8C0"/>
                <w:sz w:val="28"/>
                <w:szCs w:val="28"/>
              </w:rPr>
              <w:t xml:space="preserve">Microservice Architecture Blueprint</w:t>
            </w:r>
          </w:p>
        </w:tc>
      </w:tr>
      <w:tr>
        <w:trPr>
          <w:trHeight w:val="800" w:hRule="exact"/>
        </w:trPr>
        <w:tc>
          <w:tcPr>
            <w:tcBorders>
              <w:top w:val="none" w:color="FFFFFF" w:sz="0"/>
              <w:left w:val="none" w:color="FFFFFF" w:sz="0"/>
              <w:bottom w:val="none" w:color="FFFFFF" w:sz="0"/>
              <w:right w:val="none" w:color="FFFFFF" w:sz="0"/>
            </w:tcBorders>
            <w:shd w:fill="1A2330" w:val="clear"/>
          </w:tcPr>
          <w:p/>
        </w:tc>
      </w:tr>
      <w:tr>
        <w:trPr>
          <w:trHeight w:val="1600" w:hRule="exact"/>
        </w:trPr>
        <w:tc>
          <w:tcPr>
            <w:tcBorders>
              <w:top w:val="none" w:color="FFFFFF" w:sz="0"/>
              <w:left w:val="none" w:color="FFFFFF" w:sz="0"/>
              <w:bottom w:val="none" w:color="FFFFFF" w:sz="0"/>
              <w:right w:val="none" w:color="FFFFFF" w:sz="0"/>
            </w:tcBorders>
            <w:shd w:fill="1A2330" w:val="clear"/>
            <w:tcMar>
              <w:left w:type="dxa" w:w="1200"/>
              <w:right w:type="dxa" w:w="1200"/>
            </w:tcMar>
            <w:vAlign w:val="top"/>
          </w:tcPr>
          <w:p>
            <w:pPr>
              <w:spacing w:after="60" w:line="360"/>
            </w:pPr>
            <w:r>
              <w:rPr>
                <w:rFonts w:ascii="Calibri" w:eastAsia="Microsoft YaHei"/>
                <w:color w:val="90989F"/>
                <w:sz w:val="20"/>
                <w:szCs w:val="20"/>
              </w:rPr>
              <w:t xml:space="preserve">Version 2.0 | June 2025</w:t>
            </w:r>
          </w:p>
          <w:p>
            <w:pPr>
              <w:spacing w:after="60" w:line="360"/>
            </w:pPr>
            <w:r>
              <w:rPr>
                <w:rFonts w:ascii="Calibri" w:eastAsia="Microsoft YaHei"/>
                <w:color w:val="90989F"/>
                <w:sz w:val="20"/>
                <w:szCs w:val="20"/>
              </w:rPr>
              <w:t xml:space="preserve">6 Microservices | No Foreign Key | Schema Isolation</w:t>
            </w:r>
          </w:p>
          <w:p>
            <w:pPr>
              <w:spacing w:after="60" w:line="360"/>
            </w:pPr>
            <w:r>
              <w:rPr>
                <w:rFonts w:ascii="Calibri" w:eastAsia="Microsoft YaHei"/>
                <w:color w:val="90989F"/>
                <w:sz w:val="20"/>
                <w:szCs w:val="20"/>
              </w:rPr>
              <w:t xml:space="preserve">Technology: Golang Fiber v3 | PostgreSQL | GORM</w:t>
            </w:r>
          </w:p>
          <w:p>
            <w:pPr>
              <w:spacing w:after="60" w:line="360"/>
            </w:pPr>
            <w:r>
              <w:rPr>
                <w:rFonts w:ascii="Calibri" w:eastAsia="Microsoft YaHei"/>
                <w:color w:val="90989F"/>
                <w:sz w:val="20"/>
                <w:szCs w:val="20"/>
              </w:rPr>
              <w:t xml:space="preserve">Deployment: Google Cloud Run</w:t>
            </w:r>
          </w:p>
        </w:tc>
      </w:tr>
      <w:tr>
        <w:trPr>
          <w:trHeight w:val="1000" w:hRule="exact"/>
        </w:trPr>
        <w:tc>
          <w:tcPr>
            <w:tcBorders>
              <w:top w:val="none" w:color="FFFFFF" w:sz="0"/>
              <w:left w:val="none" w:color="FFFFFF" w:sz="0"/>
              <w:bottom w:val="none" w:color="FFFFFF" w:sz="0"/>
              <w:right w:val="none" w:color="FFFFFF" w:sz="0"/>
            </w:tcBorders>
            <w:shd w:fill="1A2330" w:val="clear"/>
          </w:tcPr>
          <w:p/>
        </w:tc>
      </w:tr>
      <w:tr>
        <w:trPr>
          <w:trHeight w:val="200" w:hRule="exact"/>
        </w:trPr>
        <w:tc>
          <w:tcPr>
            <w:tcBorders>
              <w:top w:val="none" w:color="FFFFFF" w:sz="0"/>
              <w:left w:val="none" w:color="FFFFFF" w:sz="0"/>
              <w:bottom w:val="none" w:color="FFFFFF" w:sz="0"/>
              <w:right w:val="none" w:color="FFFFFF" w:sz="0"/>
            </w:tcBorders>
            <w:shd w:fill="D4875A" w:val="clear"/>
          </w:tcP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1A2330"/>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2"/>
            <w:ind w:left="720"/>
            <w:tabs>
              <w:tab w:val="right" w:leader="dot" w:pos="9026"/>
            </w:tabs>
            <w:spacing w:before="120" w:after="60"/>
          </w:pPr>
          <w:hyperlink w:anchor="_Toc100001" w:history="1">
            <w:r>
              <w:rPr>
                <w:rStyle w:val="Hyperlink"/>
              </w:rPr>
              <w:t>Key Architecture Decisions</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Current State Analysis</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2.1 Existing Monolith Structure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Known Issues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Technology Stack</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Decisions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REST First, GraphQL Later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No Foreign Key Principle</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Benefits: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Trade-offs: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Schema Isolation Strategy</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3.4 Six Microservices from Day One</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4. Service Design</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User Service</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Database Schema: user_schema</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API Endpoints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4.2 Listing Service</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Database Schema: listing_schema</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API Endpoints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4.3 Interaction Service</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Database Schema: interaction_schema</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4.4 Transaction Service</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Database Schema: transaction_schema</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4.5 Business Service</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Database Schema: business_schema</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4.6 System Service</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Database Schema: system_schema</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5. Inter-Service Communication</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5.1 REST Communication Pattern</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5.2 Event-Driven (Future Phase 3)</w:t>
            </w:r>
            <w:r>
              <w:tab/>
            </w:r>
            <w:r>
              <w:fldChar w:fldCharType="begin"/>
            </w:r>
            <w:r>
              <w:instrText xml:space="preserve"> PAGEREF _Toc100030 \h </w:instrText>
            </w:r>
            <w:r>
              <w:fldChar w:fldCharType="separate"/>
            </w:r>
            <w:r>
              <w:t>9</w:t>
            </w:r>
            <w:r>
              <w:fldChar w:fldCharType="end"/>
            </w:r>
          </w:hyperlink>
        </w:p>
        <w:p>
          <w:pPr>
            <w:pStyle w:val="9"/>
            <w:tabs>
              <w:tab w:val="right" w:leader="dot" w:pos="9026"/>
            </w:tabs>
            <w:spacing w:before="120" w:after="60"/>
          </w:pPr>
          <w:hyperlink w:anchor="_Toc100031" w:history="1">
            <w:r>
              <w:rPr>
                <w:rStyle w:val="Hyperlink"/>
              </w:rPr>
              <w:t>6. Authentication &amp; Authorization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6.1 Google OAuth Flow</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6.2 JWT Structure</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6.3 Role-Based Access Control (RBAC)</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7. Performance &amp; Scalability</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7.1 Performance Targets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7.2 Caching Strategy</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7.3 Database Optimization</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7.4 Cloud Run Deployment</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8. Implementation Roadmap</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8.1 Phase 1: Foundation (Weeks 1-2)</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8.2 Phase 2: Core Services (Weeks 3-4)</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8.3 Phase 3: Transaction &amp; Business (Weeks 5-6)</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8.4 Phase 4: Interaction &amp; System (Weeks 7-8)</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8.5 Phase 5: GraphQL Gateway (Weeks 9-10)</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8.6 Phase 6: Production Hardening (Weeks 11-12)</w:t>
            </w:r>
            <w:r>
              <w:tab/>
            </w:r>
            <w:r>
              <w:fldChar w:fldCharType="begin"/>
            </w:r>
            <w:r>
              <w:instrText xml:space="preserve"> PAGEREF _Toc100046 \h </w:instrText>
            </w:r>
            <w:r>
              <w:fldChar w:fldCharType="separate"/>
            </w:r>
            <w:r>
              <w:t>18</w:t>
            </w:r>
            <w:r>
              <w:fldChar w:fldCharType="end"/>
            </w:r>
          </w:hyperlink>
        </w:p>
        <w:p>
          <w:pPr>
            <w:pStyle w:val="9"/>
            <w:tabs>
              <w:tab w:val="right" w:leader="dot" w:pos="9026"/>
            </w:tabs>
            <w:spacing w:before="120" w:after="60"/>
          </w:pPr>
          <w:hyperlink w:anchor="_Toc100047" w:history="1">
            <w:r>
              <w:rPr>
                <w:rStyle w:val="Hyperlink"/>
              </w:rPr>
              <w:t>9. Complete Table Inventory</w:t>
            </w:r>
            <w:r>
              <w:tab/>
            </w:r>
            <w:r>
              <w:fldChar w:fldCharType="begin"/>
            </w:r>
            <w:r>
              <w:instrText xml:space="preserve"> PAGEREF _Toc100047 \h </w:instrText>
            </w:r>
            <w:r>
              <w:fldChar w:fldCharType="separate"/>
            </w:r>
            <w:r>
              <w:t>18</w:t>
            </w:r>
            <w:r>
              <w:fldChar w:fldCharType="end"/>
            </w:r>
          </w:hyperlink>
        </w:p>
        <w:p>
          <w:pPr>
            <w:pStyle w:val="9"/>
            <w:tabs>
              <w:tab w:val="right" w:leader="dot" w:pos="9026"/>
            </w:tabs>
            <w:spacing w:before="120" w:after="60"/>
          </w:pPr>
          <w:hyperlink w:anchor="_Toc100048" w:history="1">
            <w:r>
              <w:rPr>
                <w:rStyle w:val="Hyperlink"/>
              </w:rPr>
              <w:t>10. Summary</w:t>
            </w:r>
            <w:r>
              <w:tab/>
            </w:r>
            <w:r>
              <w:fldChar w:fldCharType="begin"/>
            </w:r>
            <w:r>
              <w:instrText xml:space="preserve"> PAGEREF _Toc100048 \h </w:instrText>
            </w:r>
            <w:r>
              <w:fldChar w:fldCharType="separate"/>
            </w:r>
            <w:r>
              <w:t>19</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start="1" w:fmt="upperRoman"/>
          <w:docGrid w:linePitch="360"/>
        </w:sectPr>
      </w:pPr>
    </w:p>
    <w:p>
      <w:pPr>
        <w:pStyle w:val="Heading1"/>
        <w:spacing w:after="200" w:before="480"/>
      </w:pPr>
      <w:bookmarkStart w:id="100000" w:name="_Toc100000"/>
      <w:r>
        <w:rPr>
          <w:rFonts w:ascii="Calibri" w:eastAsia="SimHei"/>
          <w:b/>
          <w:bCs/>
          <w:color w:val="1A2330"/>
          <w:sz w:val="32"/>
          <w:szCs w:val="32"/>
        </w:rPr>
        <w:t xml:space="preserve">1. Executive Summary</w:t>
      </w:r>
      <w:bookmarkEnd w:id="100000"/>
    </w:p>
    <w:p>
      <w:pPr>
        <w:spacing w:after="80" w:line="312"/>
        <w:ind w:firstLine="480"/>
        <w:jc w:val="both"/>
      </w:pPr>
      <w:r>
        <w:rPr>
          <w:rFonts w:ascii="Calibri" w:eastAsia="Microsoft YaHei"/>
          <w:color w:val="000000"/>
          <w:sz w:val="24"/>
          <w:szCs w:val="24"/>
        </w:rPr>
        <w:t xml:space="preserve">AutoMarket Indonesia is a comprehensive automotive marketplace platform designed for the Indonesian market. This document presents the complete microservice architecture blueprint for restructuring the existing monolithic backend into 6 independent microservices, each with its own domain, database schema, and deployment pipeline.</w:t>
      </w:r>
    </w:p>
    <w:p>
      <w:pPr>
        <w:spacing w:after="80" w:line="312"/>
        <w:ind w:firstLine="480"/>
        <w:jc w:val="both"/>
      </w:pPr>
      <w:r>
        <w:rPr>
          <w:rFonts w:ascii="Calibri" w:eastAsia="Microsoft YaHei"/>
          <w:color w:val="000000"/>
          <w:sz w:val="24"/>
          <w:szCs w:val="24"/>
        </w:rPr>
        <w:t xml:space="preserve">The architecture decisions outlined in this document are based on extensive analysis of 101+ database models, 14 module files, and 25 existing REST API endpoints. The platform covers 9 core features: Marketplace, Inspection, Interaction, Transaction, Dealer Management, Chat, Notification, Analytics, and AI capabilities.</w:t>
      </w:r>
    </w:p>
    <w:p>
      <w:pPr>
        <w:pStyle w:val="Heading3"/>
        <w:spacing w:after="120" w:before="240"/>
      </w:pPr>
      <w:bookmarkStart w:id="100001" w:name="_Toc100001"/>
      <w:r>
        <w:rPr>
          <w:rFonts w:ascii="Calibri" w:eastAsia="SimHei"/>
          <w:b/>
          <w:bCs/>
          <w:color w:val="1A2330"/>
          <w:sz w:val="24"/>
          <w:szCs w:val="24"/>
        </w:rPr>
        <w:t xml:space="preserve">Key Architecture Decisions</w:t>
      </w:r>
      <w:bookmarkEnd w:id="100001"/>
    </w:p>
    <w:p>
      <w:pPr>
        <w:spacing w:after="40" w:line="312"/>
        <w:ind w:left="480" w:hanging="240"/>
        <w:jc w:val="left"/>
      </w:pPr>
      <w:r>
        <w:rPr>
          <w:rFonts w:ascii="Calibri" w:eastAsia="Microsoft YaHei"/>
          <w:color w:val="000000"/>
          <w:sz w:val="24"/>
          <w:szCs w:val="24"/>
        </w:rPr>
        <w:t xml:space="preserve">6 independent microservices from day one (user-service, listing-service, interaction-service, transaction-service, business-service, system-service)</w:t>
      </w:r>
    </w:p>
    <w:p>
      <w:pPr>
        <w:spacing w:after="40" w:line="312"/>
        <w:ind w:left="480" w:hanging="240"/>
        <w:jc w:val="left"/>
      </w:pPr>
      <w:r>
        <w:rPr>
          <w:rFonts w:ascii="Calibri" w:eastAsia="Microsoft YaHei"/>
          <w:color w:val="000000"/>
          <w:sz w:val="24"/>
          <w:szCs w:val="24"/>
        </w:rPr>
        <w:t xml:space="preserve">No Foreign Key constraints — all references use UUID strings for maximum decoupling</w:t>
      </w:r>
    </w:p>
    <w:p>
      <w:pPr>
        <w:spacing w:after="40" w:line="312"/>
        <w:ind w:left="480" w:hanging="240"/>
        <w:jc w:val="left"/>
      </w:pPr>
      <w:r>
        <w:rPr>
          <w:rFonts w:ascii="Calibri" w:eastAsia="Microsoft YaHei"/>
          <w:color w:val="000000"/>
          <w:sz w:val="24"/>
          <w:szCs w:val="24"/>
        </w:rPr>
        <w:t xml:space="preserve">6 PostgreSQL schemas for data isolation (user_schema, listing_schema, interaction_schema, transaction_schema, business_schema, system_schema)</w:t>
      </w:r>
    </w:p>
    <w:p>
      <w:pPr>
        <w:spacing w:after="40" w:line="312"/>
        <w:ind w:left="480" w:hanging="240"/>
        <w:jc w:val="left"/>
      </w:pPr>
      <w:r>
        <w:rPr>
          <w:rFonts w:ascii="Calibri" w:eastAsia="Microsoft YaHei"/>
          <w:color w:val="000000"/>
          <w:sz w:val="24"/>
          <w:szCs w:val="24"/>
        </w:rPr>
        <w:t xml:space="preserve">REST API first, GraphQL Gateway layer added later as unified entry point</w:t>
      </w:r>
    </w:p>
    <w:p>
      <w:pPr>
        <w:spacing w:after="40" w:line="312"/>
        <w:ind w:left="480" w:hanging="240"/>
        <w:jc w:val="left"/>
      </w:pPr>
      <w:r>
        <w:rPr>
          <w:rFonts w:ascii="Calibri" w:eastAsia="Microsoft YaHei"/>
          <w:color w:val="000000"/>
          <w:sz w:val="24"/>
          <w:szCs w:val="24"/>
        </w:rPr>
        <w:t xml:space="preserve">All 101+ tables preserved, with 27 additional tables from PRD analysis</w:t>
      </w:r>
    </w:p>
    <w:p>
      <w:pPr>
        <w:spacing w:after="40" w:line="312"/>
        <w:ind w:left="480" w:hanging="240"/>
        <w:jc w:val="left"/>
      </w:pPr>
      <w:r>
        <w:rPr>
          <w:rFonts w:ascii="Calibri" w:eastAsia="Microsoft YaHei"/>
          <w:color w:val="000000"/>
          <w:sz w:val="24"/>
          <w:szCs w:val="24"/>
        </w:rPr>
        <w:t xml:space="preserve">Google Cloud Run deployment — 1 service = 1 container, auto-scaling</w:t>
      </w:r>
    </w:p>
    <w:p>
      <w:pPr>
        <w:spacing w:after="40" w:line="312"/>
        <w:ind w:left="480" w:hanging="240"/>
        <w:jc w:val="left"/>
      </w:pPr>
      <w:r>
        <w:rPr>
          <w:rFonts w:ascii="Calibri" w:eastAsia="Microsoft YaHei"/>
          <w:color w:val="000000"/>
          <w:sz w:val="24"/>
          <w:szCs w:val="24"/>
        </w:rPr>
        <w:t xml:space="preserve">Google OAuth + JWT authentication with RBAC middleware</w:t>
      </w:r>
    </w:p>
    <w:p>
      <w:pPr>
        <w:spacing w:after="40" w:line="312"/>
        <w:ind w:left="480" w:hanging="240"/>
        <w:jc w:val="left"/>
      </w:pPr>
      <w:r>
        <w:rPr>
          <w:rFonts w:ascii="Calibri" w:eastAsia="Microsoft YaHei"/>
          <w:color w:val="000000"/>
          <w:sz w:val="24"/>
          <w:szCs w:val="24"/>
        </w:rPr>
        <w:t xml:space="preserve">Target performance: &lt;300ms cached, &lt;1s non-cached, 10,000+ concurrent users</w:t>
      </w:r>
    </w:p>
    <w:p>
      <w:pPr>
        <w:pStyle w:val="Heading1"/>
        <w:spacing w:after="200" w:before="480"/>
      </w:pPr>
      <w:bookmarkStart w:id="100002" w:name="_Toc100002"/>
      <w:r>
        <w:rPr>
          <w:rFonts w:ascii="Calibri" w:eastAsia="SimHei"/>
          <w:b/>
          <w:bCs/>
          <w:color w:val="1A2330"/>
          <w:sz w:val="32"/>
          <w:szCs w:val="32"/>
        </w:rPr>
        <w:t xml:space="preserve">2. Current State Analysis</w:t>
      </w:r>
      <w:bookmarkEnd w:id="100002"/>
    </w:p>
    <w:p>
      <w:pPr>
        <w:pStyle w:val="Heading2"/>
        <w:spacing w:after="160" w:before="360"/>
      </w:pPr>
      <w:bookmarkStart w:id="100003" w:name="_Toc100003"/>
      <w:r>
        <w:rPr>
          <w:rFonts w:ascii="Calibri" w:eastAsia="SimHei"/>
          <w:b/>
          <w:bCs/>
          <w:color w:val="1A2330"/>
          <w:sz w:val="28"/>
          <w:szCs w:val="28"/>
        </w:rPr>
        <w:t xml:space="preserve">2.1 Existing Monolith Structure</w:t>
      </w:r>
      <w:bookmarkEnd w:id="100003"/>
    </w:p>
    <w:p>
      <w:pPr>
        <w:spacing w:after="80" w:line="312"/>
        <w:ind w:firstLine="480"/>
        <w:jc w:val="both"/>
      </w:pPr>
      <w:r>
        <w:rPr>
          <w:rFonts w:ascii="Calibri" w:eastAsia="Microsoft YaHei"/>
          <w:color w:val="000000"/>
          <w:sz w:val="24"/>
          <w:szCs w:val="24"/>
        </w:rPr>
        <w:t xml:space="preserve">The current backend is a Golang Fiber v3 monolithic application located at /backend/. It uses GORM as ORM with PostgreSQL, JWT for authentication, and Google OAuth integration. The application currently has 14 model files containing 101+ struct definitions and 25 REST API endpoints.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Module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File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Model Count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Tables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Auth &amp; Users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 Profile, UserSettings, UserSession, UserVerification, UserDocument, UserAddress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Location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location.go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Country, Province, City, District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Vehicle Master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vehicle.go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12</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Brand, CarModel, CarVariant, CarGeneration, CarColor, CarBodyType, FeatureCategory, FeatureGroup, FeatureItem, Category</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CarListing, CarImage, CarVideo, CarDocument, CarFeatures, CarFeatureValue, CarRentalPrice, CarPriceHistory, CarStatusHistory, CarView, CarCompare, CarFavorite, RecentView, TrendingCar</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Inspection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inspection.go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InspectionCategory, InspectionItem, CarInspection, InspectionResult, InspectionPhoto, InspectionCertificate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11</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 DealerBranch, DealerStaff, DealerDocument, DealerInventory, DealerReview, DealerOffer, DealerOfferHistory, DealerMarketplaceSetting, DealerMarketplaceFavorite, DealerMarketplaceView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Payment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payment.go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Payment, PaymentMethod, Transaction, Invoice, Order, OrderItem, EscrowAccount, Refund, Withdrawal, FeeSetting, Coupon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RentalBooking, RentalAvailability, RentalPayment, RentalInsurance, RentalReview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Review</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CarReview, ReviewImage, ReviewVote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Chat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chat.go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Conversation, Message, MessageAttachment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 UserNotification, NotificationTemplate, NotificationLog, Broadcast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AnalyticsEvent, AnalyticsPageView, AnalyticsClick, AnalyticsConversion, SearchLog, Recommendation, Favorites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TokenPackage, TokenSetting, TokenTransaction, UserToken, TopupRequest, BoostSetting</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Admin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admin.go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ActivityLog, Banner, SystemSetting, SupportTicket, SupportTicketMessage, Report, KycVerification</w:t>
            </w:r>
          </w:p>
        </w:tc>
      </w:tr>
    </w:tbl>
    <w:p>
      <w:pPr>
        <w:pStyle w:val="Heading2"/>
        <w:spacing w:after="160" w:before="360"/>
      </w:pPr>
      <w:bookmarkStart w:id="100004" w:name="_Toc100004"/>
      <w:r>
        <w:rPr>
          <w:rFonts w:ascii="Calibri" w:eastAsia="SimHei"/>
          <w:b/>
          <w:bCs/>
          <w:color w:val="1A2330"/>
          <w:sz w:val="28"/>
          <w:szCs w:val="28"/>
        </w:rPr>
        <w:t xml:space="preserve">2.2 Known Issues</w:t>
      </w:r>
      <w:bookmarkEnd w:id="100004"/>
    </w:p>
    <w:p>
      <w:pPr>
        <w:spacing w:after="40" w:line="312"/>
        <w:ind w:left="480" w:hanging="240"/>
        <w:jc w:val="left"/>
      </w:pPr>
      <w:r>
        <w:rPr>
          <w:rFonts w:ascii="Calibri" w:eastAsia="Microsoft YaHei"/>
          <w:color w:val="000000"/>
          <w:sz w:val="24"/>
          <w:szCs w:val="24"/>
        </w:rPr>
        <w:t xml:space="preserve">Duplicate CarReview/ReviewImage/ReviewVote in review.go and rental.go — resolved by keeping rental.go version (full: with order_id, pros/cons, anonymous, seller_response)</w:t>
      </w:r>
    </w:p>
    <w:p>
      <w:pPr>
        <w:spacing w:after="40" w:line="312"/>
        <w:ind w:left="480" w:hanging="240"/>
        <w:jc w:val="left"/>
      </w:pPr>
      <w:r>
        <w:rPr>
          <w:rFonts w:ascii="Calibri" w:eastAsia="Microsoft YaHei"/>
          <w:color w:val="000000"/>
          <w:sz w:val="24"/>
          <w:szCs w:val="24"/>
        </w:rPr>
        <w:t xml:space="preserve">Duplicate Favorites in analytics.go vs CarFavorite in listing.go — merged into single interaction_schema table</w:t>
      </w:r>
    </w:p>
    <w:p>
      <w:pPr>
        <w:spacing w:after="40" w:line="312"/>
        <w:ind w:left="480" w:hanging="240"/>
        <w:jc w:val="left"/>
      </w:pPr>
      <w:r>
        <w:rPr>
          <w:rFonts w:ascii="Calibri" w:eastAsia="Microsoft YaHei"/>
          <w:color w:val="000000"/>
          <w:sz w:val="24"/>
          <w:szCs w:val="24"/>
        </w:rPr>
        <w:t xml:space="preserve">All GORM models contain ForeignKey relations that must be removed per No-FK principle</w:t>
      </w:r>
    </w:p>
    <w:p>
      <w:pPr>
        <w:spacing w:after="40" w:line="312"/>
        <w:ind w:left="480" w:hanging="240"/>
        <w:jc w:val="left"/>
      </w:pPr>
      <w:r>
        <w:rPr>
          <w:rFonts w:ascii="Calibri" w:eastAsia="Microsoft YaHei"/>
          <w:color w:val="000000"/>
          <w:sz w:val="24"/>
          <w:szCs w:val="24"/>
        </w:rPr>
        <w:t xml:space="preserve">Cross-service dependencies exist (e.g., listing needs user info) requiring inter-service communication</w:t>
      </w:r>
    </w:p>
    <w:p>
      <w:pPr>
        <w:pStyle w:val="Heading2"/>
        <w:spacing w:after="160" w:before="360"/>
      </w:pPr>
      <w:bookmarkStart w:id="100005" w:name="_Toc100005"/>
      <w:r>
        <w:rPr>
          <w:rFonts w:ascii="Calibri" w:eastAsia="SimHei"/>
          <w:b/>
          <w:bCs/>
          <w:color w:val="1A2330"/>
          <w:sz w:val="28"/>
          <w:szCs w:val="28"/>
        </w:rPr>
        <w:t xml:space="preserve">2.3 Technology Stack</w:t>
      </w:r>
      <w:bookmarkEnd w:id="10000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Component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Technology</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Version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Backend Framework</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Golang Fiber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v3</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ORM</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GORM</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Latest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Database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PostgreSQL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15+</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Cache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Redis (Memorystore)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Authentication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Google OAuth + JWT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File Storage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Google Cloud Storage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Deployment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Google Cloud Run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Container</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Docker</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Latest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 Protocol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REST (now) / GraphQL (later)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r>
    </w:tbl>
    <w:p>
      <w:pPr>
        <w:pStyle w:val="Heading1"/>
        <w:spacing w:after="200" w:before="480"/>
      </w:pPr>
      <w:bookmarkStart w:id="100006" w:name="_Toc100006"/>
      <w:r>
        <w:rPr>
          <w:rFonts w:ascii="Calibri" w:eastAsia="SimHei"/>
          <w:b/>
          <w:bCs/>
          <w:color w:val="1A2330"/>
          <w:sz w:val="32"/>
          <w:szCs w:val="32"/>
        </w:rPr>
        <w:t xml:space="preserve">3. Architecture Decisions</w:t>
      </w:r>
      <w:bookmarkEnd w:id="100006"/>
    </w:p>
    <w:p>
      <w:pPr>
        <w:pStyle w:val="Heading2"/>
        <w:spacing w:after="160" w:before="360"/>
      </w:pPr>
      <w:bookmarkStart w:id="100007" w:name="_Toc100007"/>
      <w:r>
        <w:rPr>
          <w:rFonts w:ascii="Calibri" w:eastAsia="SimHei"/>
          <w:b/>
          <w:bCs/>
          <w:color w:val="1A2330"/>
          <w:sz w:val="28"/>
          <w:szCs w:val="28"/>
        </w:rPr>
        <w:t xml:space="preserve">3.1 REST First, GraphQL Later</w:t>
      </w:r>
      <w:bookmarkEnd w:id="100007"/>
    </w:p>
    <w:p>
      <w:pPr>
        <w:spacing w:after="80" w:line="312"/>
        <w:ind w:firstLine="480"/>
        <w:jc w:val="both"/>
      </w:pPr>
      <w:r>
        <w:rPr>
          <w:rFonts w:ascii="Calibri" w:eastAsia="Microsoft YaHei"/>
          <w:color w:val="000000"/>
          <w:sz w:val="24"/>
          <w:szCs w:val="24"/>
        </w:rPr>
        <w:t xml:space="preserve">The initial implementation uses REST APIs for all 6 microservices. This allows rapid development and testing of each service independently. Once the 6 services are stable, a GraphQL Gateway layer will be added as a unified entry point that aggregates data from multiple services, resolving the N+1 query problem with DataLoader pattern.</w:t>
      </w:r>
    </w:p>
    <w:p>
      <w:pPr>
        <w:spacing w:after="80" w:line="312"/>
        <w:ind w:firstLine="480"/>
        <w:jc w:val="both"/>
      </w:pPr>
      <w:r>
        <w:rPr>
          <w:rFonts w:ascii="Calibri" w:eastAsia="Microsoft YaHei"/>
          <w:color w:val="000000"/>
          <w:sz w:val="24"/>
          <w:szCs w:val="24"/>
        </w:rPr>
        <w:t xml:space="preserve">REST endpoints are organized per service domain. Inter-service communication uses synchronous HTTP calls. The GraphQL gateway will be implemented in a later phase using Apollo Federation or similar framework.</w:t>
      </w:r>
    </w:p>
    <w:p>
      <w:pPr>
        <w:pStyle w:val="Heading2"/>
        <w:spacing w:after="160" w:before="360"/>
      </w:pPr>
      <w:bookmarkStart w:id="100008" w:name="_Toc100008"/>
      <w:r>
        <w:rPr>
          <w:rFonts w:ascii="Calibri" w:eastAsia="SimHei"/>
          <w:b/>
          <w:bCs/>
          <w:color w:val="1A2330"/>
          <w:sz w:val="28"/>
          <w:szCs w:val="28"/>
        </w:rPr>
        <w:t xml:space="preserve">3.2 No Foreign Key Principle</w:t>
      </w:r>
      <w:bookmarkEnd w:id="100008"/>
    </w:p>
    <w:p>
      <w:pPr>
        <w:spacing w:after="80" w:line="312"/>
        <w:ind w:firstLine="480"/>
        <w:jc w:val="both"/>
      </w:pPr>
      <w:r>
        <w:rPr>
          <w:rFonts w:ascii="Calibri" w:eastAsia="Microsoft YaHei"/>
          <w:color w:val="000000"/>
          <w:sz w:val="24"/>
          <w:szCs w:val="24"/>
        </w:rPr>
        <w:t xml:space="preserve">All database relations use UUID string references instead of database-level Foreign Key constraints. This design maximizes service decoupling, allowing each microservice to manage its own data independently without being blocked by cross-service referential integrity.</w:t>
      </w:r>
    </w:p>
    <w:p>
      <w:pPr>
        <w:pStyle w:val="Heading3"/>
        <w:spacing w:after="120" w:before="240"/>
      </w:pPr>
      <w:bookmarkStart w:id="100009" w:name="_Toc100009"/>
      <w:r>
        <w:rPr>
          <w:rFonts w:ascii="Calibri" w:eastAsia="SimHei"/>
          <w:b/>
          <w:bCs/>
          <w:color w:val="1A2330"/>
          <w:sz w:val="24"/>
          <w:szCs w:val="24"/>
        </w:rPr>
        <w:t xml:space="preserve">Benefits:</w:t>
      </w:r>
      <w:bookmarkEnd w:id="100009"/>
    </w:p>
    <w:p>
      <w:pPr>
        <w:spacing w:after="40" w:line="312"/>
        <w:ind w:left="480" w:hanging="240"/>
        <w:jc w:val="left"/>
      </w:pPr>
      <w:r>
        <w:rPr>
          <w:rFonts w:ascii="Calibri" w:eastAsia="Microsoft YaHei"/>
          <w:color w:val="000000"/>
          <w:sz w:val="24"/>
          <w:szCs w:val="24"/>
        </w:rPr>
        <w:t xml:space="preserve">Independent schema migrations per service — no cascading DDL locks</w:t>
      </w:r>
    </w:p>
    <w:p>
      <w:pPr>
        <w:spacing w:after="40" w:line="312"/>
        <w:ind w:left="480" w:hanging="240"/>
        <w:jc w:val="left"/>
      </w:pPr>
      <w:r>
        <w:rPr>
          <w:rFonts w:ascii="Calibri" w:eastAsia="Microsoft YaHei"/>
          <w:color w:val="000000"/>
          <w:sz w:val="24"/>
          <w:szCs w:val="24"/>
        </w:rPr>
        <w:t xml:space="preserve">Each service owns its data completely — no cross-service JOIN needed at DB level</w:t>
      </w:r>
    </w:p>
    <w:p>
      <w:pPr>
        <w:spacing w:after="40" w:line="312"/>
        <w:ind w:left="480" w:hanging="240"/>
        <w:jc w:val="left"/>
      </w:pPr>
      <w:r>
        <w:rPr>
          <w:rFonts w:ascii="Calibri" w:eastAsia="Microsoft YaHei"/>
          <w:color w:val="000000"/>
          <w:sz w:val="24"/>
          <w:szCs w:val="24"/>
        </w:rPr>
        <w:t xml:space="preserve">Easier data sharding and partitioning in the future</w:t>
      </w:r>
    </w:p>
    <w:p>
      <w:pPr>
        <w:spacing w:after="40" w:line="312"/>
        <w:ind w:left="480" w:hanging="240"/>
        <w:jc w:val="left"/>
      </w:pPr>
      <w:r>
        <w:rPr>
          <w:rFonts w:ascii="Calibri" w:eastAsia="Microsoft YaHei"/>
          <w:color w:val="000000"/>
          <w:sz w:val="24"/>
          <w:szCs w:val="24"/>
        </w:rPr>
        <w:t xml:space="preserve">Simplified disaster recovery — restore one schema without FK violations</w:t>
      </w:r>
    </w:p>
    <w:p>
      <w:pPr>
        <w:spacing w:after="40" w:line="312"/>
        <w:ind w:left="480" w:hanging="240"/>
        <w:jc w:val="left"/>
      </w:pPr>
      <w:r>
        <w:rPr>
          <w:rFonts w:ascii="Calibri" w:eastAsia="Microsoft YaHei"/>
          <w:color w:val="000000"/>
          <w:sz w:val="24"/>
          <w:szCs w:val="24"/>
        </w:rPr>
        <w:t xml:space="preserve">Better performance for bulk inserts and batch operations</w:t>
      </w:r>
    </w:p>
    <w:p>
      <w:pPr>
        <w:pStyle w:val="Heading3"/>
        <w:spacing w:after="120" w:before="240"/>
      </w:pPr>
      <w:bookmarkStart w:id="100010" w:name="_Toc100010"/>
      <w:r>
        <w:rPr>
          <w:rFonts w:ascii="Calibri" w:eastAsia="SimHei"/>
          <w:b/>
          <w:bCs/>
          <w:color w:val="1A2330"/>
          <w:sz w:val="24"/>
          <w:szCs w:val="24"/>
        </w:rPr>
        <w:t xml:space="preserve">Trade-offs:</w:t>
      </w:r>
      <w:bookmarkEnd w:id="100010"/>
    </w:p>
    <w:p>
      <w:pPr>
        <w:spacing w:after="40" w:line="312"/>
        <w:ind w:left="480" w:hanging="240"/>
        <w:jc w:val="left"/>
      </w:pPr>
      <w:r>
        <w:rPr>
          <w:rFonts w:ascii="Calibri" w:eastAsia="Microsoft YaHei"/>
          <w:color w:val="000000"/>
          <w:sz w:val="24"/>
          <w:szCs w:val="24"/>
        </w:rPr>
        <w:t xml:space="preserve">Application-level integrity checks required (e.g., verify referenced UUID exists before insert)</w:t>
      </w:r>
    </w:p>
    <w:p>
      <w:pPr>
        <w:spacing w:after="40" w:line="312"/>
        <w:ind w:left="480" w:hanging="240"/>
        <w:jc w:val="left"/>
      </w:pPr>
      <w:r>
        <w:rPr>
          <w:rFonts w:ascii="Calibri" w:eastAsia="Microsoft YaHei"/>
          <w:color w:val="000000"/>
          <w:sz w:val="24"/>
          <w:szCs w:val="24"/>
        </w:rPr>
        <w:t xml:space="preserve">Orphan records possible if application logic fails — need periodic cleanup jobs</w:t>
      </w:r>
    </w:p>
    <w:p>
      <w:pPr>
        <w:spacing w:after="40" w:line="312"/>
        <w:ind w:left="480" w:hanging="240"/>
        <w:jc w:val="left"/>
      </w:pPr>
      <w:r>
        <w:rPr>
          <w:rFonts w:ascii="Calibri" w:eastAsia="Microsoft YaHei"/>
          <w:color w:val="000000"/>
          <w:sz w:val="24"/>
          <w:szCs w:val="24"/>
        </w:rPr>
        <w:t xml:space="preserve">Manual cascade delete logic in application layer</w:t>
      </w:r>
    </w:p>
    <w:p>
      <w:pPr>
        <w:spacing w:after="40" w:line="312"/>
        <w:ind w:left="480" w:hanging="240"/>
        <w:jc w:val="left"/>
      </w:pPr>
      <w:r>
        <w:rPr>
          <w:rFonts w:ascii="Calibri" w:eastAsia="Microsoft YaHei"/>
          <w:color w:val="000000"/>
          <w:sz w:val="24"/>
          <w:szCs w:val="24"/>
        </w:rPr>
        <w:t xml:space="preserve">More complex JOIN operations across schemas (handled by GraphQL gateway later)</w:t>
      </w:r>
    </w:p>
    <w:p>
      <w:pPr>
        <w:pStyle w:val="Heading2"/>
        <w:spacing w:after="160" w:before="360"/>
      </w:pPr>
      <w:bookmarkStart w:id="100011" w:name="_Toc100011"/>
      <w:r>
        <w:rPr>
          <w:rFonts w:ascii="Calibri" w:eastAsia="SimHei"/>
          <w:b/>
          <w:bCs/>
          <w:color w:val="1A2330"/>
          <w:sz w:val="28"/>
          <w:szCs w:val="28"/>
        </w:rPr>
        <w:t xml:space="preserve">3.3 Schema Isolation Strategy</w:t>
      </w:r>
      <w:bookmarkEnd w:id="100011"/>
    </w:p>
    <w:p>
      <w:pPr>
        <w:spacing w:after="80" w:line="312"/>
        <w:ind w:firstLine="480"/>
        <w:jc w:val="both"/>
      </w:pPr>
      <w:r>
        <w:rPr>
          <w:rFonts w:ascii="Calibri" w:eastAsia="Microsoft YaHei"/>
          <w:color w:val="000000"/>
          <w:sz w:val="24"/>
          <w:szCs w:val="24"/>
        </w:rPr>
        <w:t xml:space="preserve">PostgreSQL schemas provide a lightweight form of multi-tenancy at the database level. Each microservice connects to the same PostgreSQL instance but only accesses its own schema. This approach balances operational simplicity (single database server) with data isolation (separate namespaces).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PostgreSQL Schema</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Microservice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 Count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Data Scope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8</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 profiles, settings, sessions, KYC, documents, addresses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 listings, images, videos, documents, features, brands, models, inspections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10</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Reviews, favorites, views, comparisons, trending, recommendations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Orders, payments, transactions, invoices, escrow, refunds, rentals, tokens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Dealers, staff, branches, inventory, offers, coupons, support tickets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15</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Messages, notifications, analytics, broadcasts, banners, settings, reports</w:t>
            </w:r>
          </w:p>
        </w:tc>
      </w:tr>
    </w:tbl>
    <w:p>
      <w:pPr>
        <w:pStyle w:val="Heading2"/>
        <w:spacing w:after="160" w:before="360"/>
      </w:pPr>
      <w:bookmarkStart w:id="100012" w:name="_Toc100012"/>
      <w:r>
        <w:rPr>
          <w:rFonts w:ascii="Calibri" w:eastAsia="SimHei"/>
          <w:b/>
          <w:bCs/>
          <w:color w:val="1A2330"/>
          <w:sz w:val="28"/>
          <w:szCs w:val="28"/>
        </w:rPr>
        <w:t xml:space="preserve">3.4 Six Microservices from Day One</w:t>
      </w:r>
      <w:bookmarkEnd w:id="100012"/>
    </w:p>
    <w:p>
      <w:pPr>
        <w:spacing w:after="80" w:line="312"/>
        <w:ind w:firstLine="480"/>
        <w:jc w:val="both"/>
      </w:pPr>
      <w:r>
        <w:rPr>
          <w:rFonts w:ascii="Calibri" w:eastAsia="Microsoft YaHei"/>
          <w:color w:val="000000"/>
          <w:sz w:val="24"/>
          <w:szCs w:val="24"/>
        </w:rPr>
        <w:t xml:space="preserve">Based on the decision to build all 6 services from the start, each service follows a clean architecture pattern with the following internal structure:</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Directory</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Purpose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cmd/service-name/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Entry point (main.go)</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internal/domain/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GORM model structs (No FK)</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internal/repository/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Database access layer</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internal/usecase/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 logic layer</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internal/handler/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HTTP handlers (Fiber)</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internal/dto/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Request/Response DTOs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internal/middleware/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JWT, RBAC, rate limiting</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internal/config/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Configuration and environment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pkg/database/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Database connection setup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pkg/utils/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Shared utilities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 migrations/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SQL migration files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Dockerfile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Container definition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.env.example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Environment template</w:t>
            </w:r>
          </w:p>
        </w:tc>
      </w:tr>
    </w:tbl>
    <w:p>
      <w:pPr>
        <w:pStyle w:val="Heading1"/>
        <w:spacing w:after="200" w:before="480"/>
      </w:pPr>
      <w:bookmarkStart w:id="100013" w:name="_Toc100013"/>
      <w:r>
        <w:rPr>
          <w:rFonts w:ascii="Calibri" w:eastAsia="SimHei"/>
          <w:b/>
          <w:bCs/>
          <w:color w:val="1A2330"/>
          <w:sz w:val="32"/>
          <w:szCs w:val="32"/>
        </w:rPr>
        <w:t xml:space="preserve">4. Service Design</w:t>
      </w:r>
      <w:bookmarkEnd w:id="100013"/>
    </w:p>
    <w:p>
      <w:pPr>
        <w:pStyle w:val="Heading2"/>
        <w:spacing w:after="160" w:before="360"/>
      </w:pPr>
      <w:bookmarkStart w:id="100014" w:name="_Toc100014"/>
      <w:r>
        <w:rPr>
          <w:rFonts w:ascii="Calibri" w:eastAsia="SimHei"/>
          <w:b/>
          <w:bCs/>
          <w:color w:val="1A2330"/>
          <w:sz w:val="28"/>
          <w:szCs w:val="28"/>
        </w:rPr>
        <w:t xml:space="preserve">4.1 User Service</w:t>
      </w:r>
      <w:bookmarkEnd w:id="100014"/>
    </w:p>
    <w:p>
      <w:pPr>
        <w:spacing w:after="80" w:line="312"/>
        <w:ind w:firstLine="480"/>
        <w:jc w:val="both"/>
      </w:pPr>
      <w:r>
        <w:rPr>
          <w:rFonts w:ascii="Calibri" w:eastAsia="Microsoft YaHei"/>
          <w:color w:val="000000"/>
          <w:sz w:val="24"/>
          <w:szCs w:val="24"/>
        </w:rPr>
        <w:t xml:space="preserve">The User Service manages all user-related data and authentication. It handles Google OAuth, JWT token management, user profiles, KYC verification, and user settings. This is the most critical service as all other services depend on user identity for authorization.</w:t>
      </w:r>
    </w:p>
    <w:p>
      <w:pPr>
        <w:pStyle w:val="Heading3"/>
        <w:spacing w:after="120" w:before="240"/>
      </w:pPr>
      <w:bookmarkStart w:id="100015" w:name="_Toc100015"/>
      <w:r>
        <w:rPr>
          <w:rFonts w:ascii="Calibri" w:eastAsia="SimHei"/>
          <w:b/>
          <w:bCs/>
          <w:color w:val="1A2330"/>
          <w:sz w:val="24"/>
          <w:szCs w:val="24"/>
        </w:rPr>
        <w:t xml:space="preserve">Database Schema: user_schema</w:t>
      </w:r>
      <w:bookmarkEnd w:id="10001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Columns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Core user accounts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name, email, phone, role, avatar_url</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profiles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Extended user profiles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name, phone, avatar_url, role, email_verified, is_active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user_settings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 &amp; language preferences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email_notifications, push_notifications, language, currency</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user_sessions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Active login sessions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token, ip_address, user_agent, expires_at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user_tokens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JWT refresh tokens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token_type, token, expires_at, is_revoked</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kyc_verifications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KYC identity verification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full_name, nik, ktp_photo_url, selfie_url, status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user_documents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KTP, SIM, NPWP documents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document_type, document_number, document_url, verified</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user_addresses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 shipping/service addresses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label, address, city_id, province_id, postal_code, is_primary</w:t>
            </w:r>
          </w:p>
        </w:tc>
      </w:tr>
    </w:tbl>
    <w:p>
      <w:pPr>
        <w:pStyle w:val="Heading3"/>
        <w:spacing w:after="120" w:before="240"/>
      </w:pPr>
      <w:bookmarkStart w:id="100016" w:name="_Toc100016"/>
      <w:r>
        <w:rPr>
          <w:rFonts w:ascii="Calibri" w:eastAsia="SimHei"/>
          <w:b/>
          <w:bCs/>
          <w:color w:val="1A2330"/>
          <w:sz w:val="24"/>
          <w:szCs w:val="24"/>
        </w:rPr>
        <w:t xml:space="preserve">API Endpoints</w:t>
      </w:r>
      <w:bookmarkEnd w:id="10001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Method</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Path</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Auth</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/api/auth/google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Initiate Google OAuth login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/api/auth/google/callback</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OAuth callback, returns JWT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/api/auth/refresh</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Refresh JWT token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/api/users/me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current user profile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/api/users/me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Update user profile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/api/users/kyc</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Submit KYC verification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/api/users/kyc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 KYC 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/api/users/settings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user settings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/api/users/settings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Update user settings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/api/users/:id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user public profile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/api/users/addresses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Add user address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/api/users/addresses/:id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Update user address</w:t>
            </w:r>
          </w:p>
        </w:tc>
      </w:tr>
    </w:tbl>
    <w:p>
      <w:pPr>
        <w:pStyle w:val="Heading2"/>
        <w:spacing w:after="160" w:before="360"/>
      </w:pPr>
      <w:bookmarkStart w:id="100017" w:name="_Toc100017"/>
      <w:r>
        <w:rPr>
          <w:rFonts w:ascii="Calibri" w:eastAsia="SimHei"/>
          <w:b/>
          <w:bCs/>
          <w:color w:val="1A2330"/>
          <w:sz w:val="28"/>
          <w:szCs w:val="28"/>
        </w:rPr>
        <w:t xml:space="preserve">4.2 Listing Service</w:t>
      </w:r>
      <w:bookmarkEnd w:id="100017"/>
    </w:p>
    <w:p>
      <w:pPr>
        <w:spacing w:after="80" w:line="312"/>
        <w:ind w:firstLine="480"/>
        <w:jc w:val="both"/>
      </w:pPr>
      <w:r>
        <w:rPr>
          <w:rFonts w:ascii="Calibri" w:eastAsia="Microsoft YaHei"/>
          <w:color w:val="000000"/>
          <w:sz w:val="24"/>
          <w:szCs w:val="24"/>
        </w:rPr>
        <w:t xml:space="preserve">The Listing Service is the core of the marketplace. It manages car listings, vehicle master data (brands, models, variants), listing media (images, videos), vehicle features, inspection data, and rental pricing. This service handles the most complex data model with 22 tables across the listing_schema.</w:t>
      </w:r>
    </w:p>
    <w:p>
      <w:pPr>
        <w:pStyle w:val="Heading3"/>
        <w:spacing w:after="120" w:before="240"/>
      </w:pPr>
      <w:bookmarkStart w:id="100018" w:name="_Toc100018"/>
      <w:r>
        <w:rPr>
          <w:rFonts w:ascii="Calibri" w:eastAsia="SimHei"/>
          <w:b/>
          <w:bCs/>
          <w:color w:val="1A2330"/>
          <w:sz w:val="24"/>
          <w:szCs w:val="24"/>
        </w:rPr>
        <w:t xml:space="preserve">Database Schema: listing_schema</w:t>
      </w:r>
      <w:bookmarkEnd w:id="10001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Columns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car_listings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Main listing table (45+ columns)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dealer_id, brand_id, model_id, year, price_cash, status, slug</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car_images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 photos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image_url, is_primary, display_order</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car_videos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 videos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video_url, title, duration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car_documents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STNK, BPKB info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license_plate, stnk_status, bpkb_status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car_features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Boolean feature flags (19 fields)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sunroof, cruise_control, airbag, abs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car_feature_values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Dynamic feature key-values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feature_item_id, value, notes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car_rental_prices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 pricing per listing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price_per_day, price_per_week, price_per_month</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car_price_history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Price change audit trail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price_cash_old, price_cash_new, changed_by</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car_status_history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Status change audit trail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status_old, status_new, changed_by</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brands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Vehicle brands (Toyota, Honda...)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name, slug, logo_url, country, is_popular</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car_models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Vehicle models per brand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brand_id, name, slug, body_type, is_popular</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car_variants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Model variants with specs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model_id, name, engine_capacity, transmission, price_new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car_generations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Model generation years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model_id, name, year_start, year_end</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car_colors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Vehicle color catalog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name, hex_code, is_metallic</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car_body_types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Body type catalog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name, description, icon_url</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car_fuel_types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Fuel type catalog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name, description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car_transmissions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Transmission catalog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name, description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feature_categories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Feature category hierarchy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name, icon, display_order</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feature_groups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Feature group within category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category_id, name, display_order</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feature_items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Individual feature 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group_id, name, description, icon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Detailed view tracking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viewer_id, ip_address, view_duration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car_compares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Comparison sessions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car_listing_ids[]</w:t>
            </w:r>
          </w:p>
        </w:tc>
      </w:tr>
    </w:tbl>
    <w:p>
      <w:pPr>
        <w:pStyle w:val="Heading3"/>
        <w:spacing w:after="120" w:before="240"/>
      </w:pPr>
      <w:bookmarkStart w:id="100019" w:name="_Toc100019"/>
      <w:r>
        <w:rPr>
          <w:rFonts w:ascii="Calibri" w:eastAsia="SimHei"/>
          <w:b/>
          <w:bCs/>
          <w:color w:val="1A2330"/>
          <w:sz w:val="24"/>
          <w:szCs w:val="24"/>
        </w:rPr>
        <w:t xml:space="preserve">API Endpoints</w:t>
      </w:r>
      <w:bookmarkEnd w:id="10001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Method</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Path</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Auth</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/api/listings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Search &amp; filter listings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/api/listings/:id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listing detail</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/api/listings/:id/related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 related listings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/api/listings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Yes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Create new listing</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/api/listings/:id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Owner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Update listing</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DELETE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/api/listings/:id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Owner</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Delete listing</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/api/brands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 all brands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/api/brands/:id/models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models by brand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/api/models/:id/variants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 variants by model</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/api/colors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 car colors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/api/body-types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 body types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/api/fuel-types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 fuel types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/api/transmissions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Public</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 transmissions</w:t>
            </w:r>
          </w:p>
        </w:tc>
      </w:tr>
    </w:tbl>
    <w:p>
      <w:pPr>
        <w:pStyle w:val="Heading2"/>
        <w:spacing w:after="160" w:before="360"/>
      </w:pPr>
      <w:bookmarkStart w:id="100020" w:name="_Toc100020"/>
      <w:r>
        <w:rPr>
          <w:rFonts w:ascii="Calibri" w:eastAsia="SimHei"/>
          <w:b/>
          <w:bCs/>
          <w:color w:val="1A2330"/>
          <w:sz w:val="28"/>
          <w:szCs w:val="28"/>
        </w:rPr>
        <w:t xml:space="preserve">4.3 Interaction Service</w:t>
      </w:r>
      <w:bookmarkEnd w:id="100020"/>
    </w:p>
    <w:p>
      <w:pPr>
        <w:spacing w:after="80" w:line="312"/>
        <w:ind w:firstLine="480"/>
        <w:jc w:val="both"/>
      </w:pPr>
      <w:r>
        <w:rPr>
          <w:rFonts w:ascii="Calibri" w:eastAsia="Microsoft YaHei"/>
          <w:color w:val="000000"/>
          <w:sz w:val="24"/>
          <w:szCs w:val="24"/>
        </w:rPr>
        <w:t xml:space="preserve">The Interaction Service manages all user-to-listing interactions including reviews, favorites, views, comparisons, trending algorithms, and personalized recommendations. This service is read-heavy and benefits significantly from Redis caching.</w:t>
      </w:r>
    </w:p>
    <w:p>
      <w:pPr>
        <w:pStyle w:val="Heading3"/>
        <w:spacing w:after="120" w:before="240"/>
      </w:pPr>
      <w:bookmarkStart w:id="100021" w:name="_Toc100021"/>
      <w:r>
        <w:rPr>
          <w:rFonts w:ascii="Calibri" w:eastAsia="SimHei"/>
          <w:b/>
          <w:bCs/>
          <w:color w:val="1A2330"/>
          <w:sz w:val="24"/>
          <w:szCs w:val="24"/>
        </w:rPr>
        <w:t xml:space="preserve">Database Schema: interaction_schema</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Columns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car_reviews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 reviews for listings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user_id, order_id, rating, pros, cons, seller_response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review_images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Review photo attachments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review_id, image_url, caption, display_order</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review_votes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Helpful/not helpful votes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review_id, user_id, vote_type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car_favorites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 saved listings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car_listing_id, notes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recent_views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 recently viewed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car_listing_id, view_count, last_viewed_at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trending_cars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Trending algorithm results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period, view_count, score, rank</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recommendations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Personalized recommendations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car_listing_id, score, reason, source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car_views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View analytics per listing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viewer_id, ip_address, user_agent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car_compares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 comparison sessions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car_listing_ids[]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listing_reports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 reports for listings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reporter_id, entity_type, entity_id, reason, status</w:t>
            </w:r>
          </w:p>
        </w:tc>
      </w:tr>
    </w:tbl>
    <w:p>
      <w:pPr>
        <w:pStyle w:val="Heading2"/>
        <w:spacing w:after="160" w:before="360"/>
      </w:pPr>
      <w:bookmarkStart w:id="100022" w:name="_Toc100022"/>
      <w:r>
        <w:rPr>
          <w:rFonts w:ascii="Calibri" w:eastAsia="SimHei"/>
          <w:b/>
          <w:bCs/>
          <w:color w:val="1A2330"/>
          <w:sz w:val="28"/>
          <w:szCs w:val="28"/>
        </w:rPr>
        <w:t xml:space="preserve">4.4 Transaction Service</w:t>
      </w:r>
      <w:bookmarkEnd w:id="100022"/>
    </w:p>
    <w:p>
      <w:pPr>
        <w:spacing w:after="80" w:line="312"/>
        <w:ind w:firstLine="480"/>
        <w:jc w:val="both"/>
      </w:pPr>
      <w:r>
        <w:rPr>
          <w:rFonts w:ascii="Calibri" w:eastAsia="Microsoft YaHei"/>
          <w:color w:val="000000"/>
          <w:sz w:val="24"/>
          <w:szCs w:val="24"/>
        </w:rPr>
        <w:t xml:space="preserve">The Transaction Service handles all financial operations including orders, payments, escrow management, invoices, refunds, withdrawals, rental bookings, and the token/credit system. This is the most sensitive service requiring strict data integrity and audit trails.</w:t>
      </w:r>
    </w:p>
    <w:p>
      <w:pPr>
        <w:pStyle w:val="Heading3"/>
        <w:spacing w:after="120" w:before="240"/>
      </w:pPr>
      <w:bookmarkStart w:id="100023" w:name="_Toc100023"/>
      <w:r>
        <w:rPr>
          <w:rFonts w:ascii="Calibri" w:eastAsia="SimHei"/>
          <w:b/>
          <w:bCs/>
          <w:color w:val="1A2330"/>
          <w:sz w:val="24"/>
          <w:szCs w:val="24"/>
        </w:rPr>
        <w:t xml:space="preserve">Database Schema: transaction_schema</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Columns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orders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Purchase orders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buyer_id, seller_id, car_listing_id, agreed_price, escrow_status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order_items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Order line 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order_id, item_type, item_id, unit_price, total_price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payments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Payment records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payment_number, order_id, payer_id, amount, payment_method, 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payment_methods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Saved payment methods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method_type, provider, account_number, is_default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 ledger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transaction_number, order_id, type, amount, from_account, to_account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invoices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Invoice records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invoice_number, order_id, items (JSONB), subtotal, taxes, total, status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escrow_accounts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Escrow hold/release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order_id, buyer_id, seller_id, amount_held, status, release_conditions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refunds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Refund records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refund_number, order_id, payment_id, amount, reason, status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withdrawals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Seller withdrawal requests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amount, bank_name, bank_account_number, 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fee_settings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Platform fee configuration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platform_fee_percent, transaction_fee, withdrawal_fee, min_withdrawal</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coupons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Discount coupons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code, name, discount_type, discount_value, usage_limit, used_count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rental_bookings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 reservations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booking_number, car_listing_id, renter_id, pickup_date, return_date, total_amount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rental_payments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 payment records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booking_id, payment_type, amount, payment_method, paid_at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rental_availability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Calendar availability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date, is_available, booking_id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rental_insurance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 insurance policies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booking_id, insurance_provider, coverage_type, coverage_amount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token_packages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Token purchase packages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name, tokens, price, discount_percentage, bonus_tokens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token_transactions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 credit/debit ledger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transaction_type, amount, balance_before, balance_after</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user_tokens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 token balances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balance, total_purchased, total_used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topup_requests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 top-up requests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amount, tokens, payment_proof_url, 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boost_settings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 boost configuration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boost_type, name, price_tokens, duration_days</w:t>
            </w:r>
          </w:p>
        </w:tc>
      </w:tr>
    </w:tbl>
    <w:p>
      <w:pPr>
        <w:pStyle w:val="Heading2"/>
        <w:spacing w:after="160" w:before="360"/>
      </w:pPr>
      <w:bookmarkStart w:id="100024" w:name="_Toc100024"/>
      <w:r>
        <w:rPr>
          <w:rFonts w:ascii="Calibri" w:eastAsia="SimHei"/>
          <w:b/>
          <w:bCs/>
          <w:color w:val="1A2330"/>
          <w:sz w:val="28"/>
          <w:szCs w:val="28"/>
        </w:rPr>
        <w:t xml:space="preserve">4.5 Business Service</w:t>
      </w:r>
      <w:bookmarkEnd w:id="100024"/>
    </w:p>
    <w:p>
      <w:pPr>
        <w:spacing w:after="80" w:line="312"/>
        <w:ind w:firstLine="480"/>
        <w:jc w:val="both"/>
      </w:pPr>
      <w:r>
        <w:rPr>
          <w:rFonts w:ascii="Calibri" w:eastAsia="Microsoft YaHei"/>
          <w:color w:val="000000"/>
          <w:sz w:val="24"/>
          <w:szCs w:val="24"/>
        </w:rPr>
        <w:t xml:space="preserve">The Business Service manages all dealer-related operations including dealer profiles, branches, staff management, dealer inventory, the B2B offer/negotiation system, marketplace settings, categories, and support ticket system.</w:t>
      </w:r>
    </w:p>
    <w:p>
      <w:pPr>
        <w:pStyle w:val="Heading3"/>
        <w:spacing w:after="120" w:before="240"/>
      </w:pPr>
      <w:bookmarkStart w:id="100025" w:name="_Toc100025"/>
      <w:r>
        <w:rPr>
          <w:rFonts w:ascii="Calibri" w:eastAsia="SimHei"/>
          <w:b/>
          <w:bCs/>
          <w:color w:val="1A2330"/>
          <w:sz w:val="24"/>
          <w:szCs w:val="24"/>
        </w:rPr>
        <w:t xml:space="preserve">Database Schema: business_schema</w:t>
      </w:r>
      <w:bookmarkEnd w:id="10002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Columns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 company profiles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owner_id, name, slug, logo_url, phone, email, rating, verified</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dealer_branches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 branch offices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name, address, city_id, phone, is_main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dealer_staff</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 team members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user_id, role, can_edit, can_delete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dealer_documents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 documents (NPWP, SIUP)</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document_type, document_url, verified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dealer_inventory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 vehicle inventory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car_listing_id, location, stock_status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dealer_reviews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 reviews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user_id, rating, title, comment, helpful_count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dealer_offers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B2B offer/negotiation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car_listing_id, offer_price, status, counter_offer_price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dealer_offer_histories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Offer action history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offer_id, action, previous_price, new_price, actor_id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dealer_marketplace_settings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Marketplace config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token_cost_public, token_cost_dealer, default_offer_duration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dealer_marketplace_favorites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 saved listings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car_listing_id, staff_id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dealer_marketplace_views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 view tracking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dealer_id, car_listing_id, staff_id, view_duration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banners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Promotional banners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title, image_url, link, position, is_active, start_date, end_date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broadcasts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Admin broadcast messages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title, body, segment, scheduled_at, 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categories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 categories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name, slug, icon_url, parent_id, is_featured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coupons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Discount coupons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code, name, discount_type, discount_value, usage_limit</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support_tickets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Support ticket system</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subject, category, priority, status, assigned_to</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support_ticket_messages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Ticket conversation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ticket_id, sender_id, is_admin, message</w:t>
            </w:r>
          </w:p>
        </w:tc>
      </w:tr>
    </w:tbl>
    <w:p>
      <w:pPr>
        <w:pStyle w:val="Heading2"/>
        <w:spacing w:after="160" w:before="360"/>
      </w:pPr>
      <w:bookmarkStart w:id="100026" w:name="_Toc100026"/>
      <w:r>
        <w:rPr>
          <w:rFonts w:ascii="Calibri" w:eastAsia="SimHei"/>
          <w:b/>
          <w:bCs/>
          <w:color w:val="1A2330"/>
          <w:sz w:val="28"/>
          <w:szCs w:val="28"/>
        </w:rPr>
        <w:t xml:space="preserve">4.6 System Service</w:t>
      </w:r>
      <w:bookmarkEnd w:id="100026"/>
    </w:p>
    <w:p>
      <w:pPr>
        <w:spacing w:after="80" w:line="312"/>
        <w:ind w:firstLine="480"/>
        <w:jc w:val="both"/>
      </w:pPr>
      <w:r>
        <w:rPr>
          <w:rFonts w:ascii="Calibri" w:eastAsia="Microsoft YaHei"/>
          <w:color w:val="000000"/>
          <w:sz w:val="24"/>
          <w:szCs w:val="24"/>
        </w:rPr>
        <w:t xml:space="preserve">The System Service handles all cross-cutting concerns including real-time chat/messaging, push/email/SMS notifications, analytics tracking, search logging, activity audit logs, system settings, and reports. This service supports WebSocket connections for real-time chat.</w:t>
      </w:r>
    </w:p>
    <w:p>
      <w:pPr>
        <w:pStyle w:val="Heading3"/>
        <w:spacing w:after="120" w:before="240"/>
      </w:pPr>
      <w:bookmarkStart w:id="100027" w:name="_Toc100027"/>
      <w:r>
        <w:rPr>
          <w:rFonts w:ascii="Calibri" w:eastAsia="SimHei"/>
          <w:b/>
          <w:bCs/>
          <w:color w:val="1A2330"/>
          <w:sz w:val="24"/>
          <w:szCs w:val="24"/>
        </w:rPr>
        <w:t xml:space="preserve">Database Schema: system_schema</w:t>
      </w:r>
      <w:bookmarkEnd w:id="10002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Key Columns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conversations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Chat conversations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car_listing_id, buyer_id, seller_id, last_message, status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messages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Chat messages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conversation_id, sender_id, message, message_type, is_read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message_attachments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File attachments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message_id, file_name, file_url, file_type, file_size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notifications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Notification content templates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type, title, body, data (JSON), link</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user_notifications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 notification status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notification_id, is_read, clicked</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notification_templates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Reusable templates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type, name, subject, body, channels, is_active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notification_logs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Delivery tracking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template_id, user_id, channel, status, error_message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analytics_events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Generic event tracking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event_type, event_name, properties (JSONB)</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analytics_page_views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Page view tracking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page_type, page_id, page_url, time_on_page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analytics_clicks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Click tracking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element_type, element_id, page_url, x_position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analytics_conversions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Conversion funnel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conversion_type, funnel_step, funnel_complete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search_logs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Search query tracking</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user_id, query, filters (JSONB), results_count</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activity_logs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 audit log</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user_id, action, entity_type, entity_id, old_data (JSON)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system_settings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Platform configuration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id, key, value, type, group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reports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User-generated reports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id, reporter_id, entity_type, entity_id, reason, status</w:t>
            </w:r>
          </w:p>
        </w:tc>
      </w:tr>
    </w:tbl>
    <w:p>
      <w:pPr>
        <w:pStyle w:val="Heading1"/>
        <w:spacing w:after="200" w:before="480"/>
      </w:pPr>
      <w:bookmarkStart w:id="100028" w:name="_Toc100028"/>
      <w:r>
        <w:rPr>
          <w:rFonts w:ascii="Calibri" w:eastAsia="SimHei"/>
          <w:b/>
          <w:bCs/>
          <w:color w:val="1A2330"/>
          <w:sz w:val="32"/>
          <w:szCs w:val="32"/>
        </w:rPr>
        <w:t xml:space="preserve">5. Inter-Service Communication</w:t>
      </w:r>
      <w:bookmarkEnd w:id="100028"/>
    </w:p>
    <w:p>
      <w:pPr>
        <w:spacing w:after="80" w:line="312"/>
        <w:ind w:firstLine="480"/>
        <w:jc w:val="both"/>
      </w:pPr>
      <w:r>
        <w:rPr>
          <w:rFonts w:ascii="Calibri" w:eastAsia="Microsoft YaHei"/>
          <w:color w:val="000000"/>
          <w:sz w:val="24"/>
          <w:szCs w:val="24"/>
        </w:rPr>
        <w:t xml:space="preserve">Since there are no Foreign Keys across schemas, data that spans multiple services requires inter-service communication. The current phase uses synchronous REST calls between services. Future phases will migrate to an event-driven architecture with Pub/Sub messaging.</w:t>
      </w:r>
    </w:p>
    <w:p>
      <w:pPr>
        <w:pStyle w:val="Heading2"/>
        <w:spacing w:after="160" w:before="360"/>
      </w:pPr>
      <w:bookmarkStart w:id="100029" w:name="_Toc100029"/>
      <w:r>
        <w:rPr>
          <w:rFonts w:ascii="Calibri" w:eastAsia="SimHei"/>
          <w:b/>
          <w:bCs/>
          <w:color w:val="1A2330"/>
          <w:sz w:val="28"/>
          <w:szCs w:val="28"/>
        </w:rPr>
        <w:t xml:space="preserve">5.1 REST Communication Pattern</w:t>
      </w:r>
      <w:bookmarkEnd w:id="100029"/>
    </w:p>
    <w:p>
      <w:pPr>
        <w:spacing w:after="80" w:line="312"/>
        <w:ind w:firstLine="480"/>
        <w:jc w:val="both"/>
      </w:pPr>
      <w:r>
        <w:rPr>
          <w:rFonts w:ascii="Calibri" w:eastAsia="Microsoft YaHei"/>
          <w:color w:val="000000"/>
          <w:sz w:val="24"/>
          <w:szCs w:val="24"/>
        </w:rPr>
        <w:t xml:space="preserve">Each service exposes internal REST endpoints that other services can call. Service discovery uses environment variables with service URLs. A shared middleware handles authentication token forwarding so that services can verify user identity from JWT tokens.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Scenario</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Source Service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Target Service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Data Needed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 detail page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Seller profile name, avatar, phone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 detail page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interaction-service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Review count, average rating</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 profile page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 listing count, avg price</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Order creation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 price, status, seller_id</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Order creation</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Buyer/seller profile verification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Chat creation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Buyer/seller profile for display</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 send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 settings (email/push preferences)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Review creation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interaction-service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transaction-service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Verify order exists (verified purchase)</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Recommendations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listing-service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Available listings for scoring</w:t>
            </w:r>
          </w:p>
        </w:tc>
      </w:tr>
    </w:tbl>
    <w:p>
      <w:pPr>
        <w:pStyle w:val="Heading2"/>
        <w:spacing w:after="160" w:before="360"/>
      </w:pPr>
      <w:bookmarkStart w:id="100030" w:name="_Toc100030"/>
      <w:r>
        <w:rPr>
          <w:rFonts w:ascii="Calibri" w:eastAsia="SimHei"/>
          <w:b/>
          <w:bCs/>
          <w:color w:val="1A2330"/>
          <w:sz w:val="28"/>
          <w:szCs w:val="28"/>
        </w:rPr>
        <w:t xml:space="preserve">5.2 Event-Driven (Future Phase 3)</w:t>
      </w:r>
      <w:bookmarkEnd w:id="100030"/>
    </w:p>
    <w:p>
      <w:pPr>
        <w:spacing w:after="80" w:line="312"/>
        <w:ind w:firstLine="480"/>
        <w:jc w:val="both"/>
      </w:pPr>
      <w:r>
        <w:rPr>
          <w:rFonts w:ascii="Calibri" w:eastAsia="Microsoft YaHei"/>
          <w:color w:val="000000"/>
          <w:sz w:val="24"/>
          <w:szCs w:val="24"/>
        </w:rPr>
        <w:t xml:space="preserve">Phase 3 will introduce Google Cloud Pub/Sub for asynchronous event-driven communication. Events will be published when key actions occur:</w:t>
      </w:r>
    </w:p>
    <w:p>
      <w:pPr>
        <w:spacing w:after="40" w:line="312"/>
        <w:ind w:left="480" w:hanging="240"/>
        <w:jc w:val="left"/>
      </w:pPr>
      <w:r>
        <w:rPr>
          <w:rFonts w:ascii="Calibri" w:eastAsia="Microsoft YaHei"/>
          <w:color w:val="000000"/>
          <w:sz w:val="24"/>
          <w:szCs w:val="24"/>
        </w:rPr>
        <w:t xml:space="preserve">listing.created — triggers recommendation update, analytics event</w:t>
      </w:r>
    </w:p>
    <w:p>
      <w:pPr>
        <w:spacing w:after="40" w:line="312"/>
        <w:ind w:left="480" w:hanging="240"/>
        <w:jc w:val="left"/>
      </w:pPr>
      <w:r>
        <w:rPr>
          <w:rFonts w:ascii="Calibri" w:eastAsia="Microsoft YaHei"/>
          <w:color w:val="000000"/>
          <w:sz w:val="24"/>
          <w:szCs w:val="24"/>
        </w:rPr>
        <w:t xml:space="preserve">listing.sold — triggers payment release, notification to buyer/seller</w:t>
      </w:r>
    </w:p>
    <w:p>
      <w:pPr>
        <w:spacing w:after="40" w:line="312"/>
        <w:ind w:left="480" w:hanging="240"/>
        <w:jc w:val="left"/>
      </w:pPr>
      <w:r>
        <w:rPr>
          <w:rFonts w:ascii="Calibri" w:eastAsia="Microsoft YaHei"/>
          <w:color w:val="000000"/>
          <w:sz w:val="24"/>
          <w:szCs w:val="24"/>
        </w:rPr>
        <w:t xml:space="preserve">order.completed — triggers review prompt, analytics conversion</w:t>
      </w:r>
    </w:p>
    <w:p>
      <w:pPr>
        <w:spacing w:after="40" w:line="312"/>
        <w:ind w:left="480" w:hanging="240"/>
        <w:jc w:val="left"/>
      </w:pPr>
      <w:r>
        <w:rPr>
          <w:rFonts w:ascii="Calibri" w:eastAsia="Microsoft YaHei"/>
          <w:color w:val="000000"/>
          <w:sz w:val="24"/>
          <w:szCs w:val="24"/>
        </w:rPr>
        <w:t xml:space="preserve">user.kyc_approved — triggers notification, enables selling privileges</w:t>
      </w:r>
    </w:p>
    <w:p>
      <w:pPr>
        <w:spacing w:after="40" w:line="312"/>
        <w:ind w:left="480" w:hanging="240"/>
        <w:jc w:val="left"/>
      </w:pPr>
      <w:r>
        <w:rPr>
          <w:rFonts w:ascii="Calibri" w:eastAsia="Microsoft YaHei"/>
          <w:color w:val="000000"/>
          <w:sz w:val="24"/>
          <w:szCs w:val="24"/>
        </w:rPr>
        <w:t xml:space="preserve">dealer_offer.accepted — triggers order creation, notification</w:t>
      </w:r>
    </w:p>
    <w:p>
      <w:pPr>
        <w:spacing w:after="40" w:line="312"/>
        <w:ind w:left="480" w:hanging="240"/>
        <w:jc w:val="left"/>
      </w:pPr>
      <w:r>
        <w:rPr>
          <w:rFonts w:ascii="Calibri" w:eastAsia="Microsoft YaHei"/>
          <w:color w:val="000000"/>
          <w:sz w:val="24"/>
          <w:szCs w:val="24"/>
        </w:rPr>
        <w:t xml:space="preserve">payment.received — triggers escrow hold, notification</w:t>
      </w:r>
    </w:p>
    <w:p>
      <w:pPr>
        <w:pStyle w:val="Heading1"/>
        <w:spacing w:after="200" w:before="480"/>
      </w:pPr>
      <w:bookmarkStart w:id="100031" w:name="_Toc100031"/>
      <w:r>
        <w:rPr>
          <w:rFonts w:ascii="Calibri" w:eastAsia="SimHei"/>
          <w:b/>
          <w:bCs/>
          <w:color w:val="1A2330"/>
          <w:sz w:val="32"/>
          <w:szCs w:val="32"/>
        </w:rPr>
        <w:t xml:space="preserve">6. Authentication &amp; Authorization</w:t>
      </w:r>
      <w:bookmarkEnd w:id="100031"/>
    </w:p>
    <w:p>
      <w:pPr>
        <w:pStyle w:val="Heading2"/>
        <w:spacing w:after="160" w:before="360"/>
      </w:pPr>
      <w:bookmarkStart w:id="100032" w:name="_Toc100032"/>
      <w:r>
        <w:rPr>
          <w:rFonts w:ascii="Calibri" w:eastAsia="SimHei"/>
          <w:b/>
          <w:bCs/>
          <w:color w:val="1A2330"/>
          <w:sz w:val="28"/>
          <w:szCs w:val="28"/>
        </w:rPr>
        <w:t xml:space="preserve">6.1 Google OAuth Flow</w:t>
      </w:r>
      <w:bookmarkEnd w:id="100032"/>
    </w:p>
    <w:p>
      <w:pPr>
        <w:spacing w:after="80" w:line="312"/>
        <w:ind w:firstLine="480"/>
        <w:jc w:val="both"/>
      </w:pPr>
      <w:r>
        <w:rPr>
          <w:rFonts w:ascii="Calibri" w:eastAsia="Microsoft YaHei"/>
          <w:color w:val="000000"/>
          <w:sz w:val="24"/>
          <w:szCs w:val="24"/>
        </w:rPr>
        <w:t xml:space="preserve">All authentication flows through the User Service. The frontend initiates Google OAuth login by redirecting to Google's consent screen. After successful authentication, Google returns an authorization code which the User Service exchanges for user tokens. The User Service then creates/updates the user record and issues a JWT access token (15-minute expiry) and a refresh token (7-day expiry).</w:t>
      </w:r>
    </w:p>
    <w:p>
      <w:pPr>
        <w:pStyle w:val="Heading2"/>
        <w:spacing w:after="160" w:before="360"/>
      </w:pPr>
      <w:bookmarkStart w:id="100033" w:name="_Toc100033"/>
      <w:r>
        <w:rPr>
          <w:rFonts w:ascii="Calibri" w:eastAsia="SimHei"/>
          <w:b/>
          <w:bCs/>
          <w:color w:val="1A2330"/>
          <w:sz w:val="28"/>
          <w:szCs w:val="28"/>
        </w:rPr>
        <w:t xml:space="preserve">6.2 JWT Structure</w:t>
      </w:r>
      <w:bookmarkEnd w:id="100033"/>
    </w:p>
    <w:p>
      <w:pPr>
        <w:spacing w:after="80" w:line="312"/>
        <w:ind w:firstLine="480"/>
        <w:jc w:val="both"/>
      </w:pPr>
      <w:r>
        <w:rPr>
          <w:rFonts w:ascii="Calibri" w:eastAsia="Microsoft YaHei"/>
          <w:color w:val="000000"/>
          <w:sz w:val="24"/>
          <w:szCs w:val="24"/>
        </w:rPr>
        <w:t xml:space="preserve">The JWT payload contains: user ID (UUID), email, role (user/dealer/admin/inspector), and token expiry. The JWT is signed with HS256 using a server-side secret. Each microservice validates the JWT independently using the shared secret.</w:t>
      </w:r>
    </w:p>
    <w:p>
      <w:pPr>
        <w:pStyle w:val="Heading2"/>
        <w:spacing w:after="160" w:before="360"/>
      </w:pPr>
      <w:bookmarkStart w:id="100034" w:name="_Toc100034"/>
      <w:r>
        <w:rPr>
          <w:rFonts w:ascii="Calibri" w:eastAsia="SimHei"/>
          <w:b/>
          <w:bCs/>
          <w:color w:val="1A2330"/>
          <w:sz w:val="28"/>
          <w:szCs w:val="28"/>
        </w:rPr>
        <w:t xml:space="preserve">6.3 Role-Based Access Control (RBAC)</w:t>
      </w:r>
      <w:bookmarkEnd w:id="10003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Role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Access Level</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Capabilities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buyer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Basic user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Browse listings, create favorites, send messages, submit KYC, make purchases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seller</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Verified buyer</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All buyer + Create/edit listings, receive payments, manage orders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 account</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All seller + Dealer management, staff, B2B offers, marketplace analytics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admin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Platform admin</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All dealer + Approve/reject KYC, manage users, platform settings, reports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inspector</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Inspection staff</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View assigned inspections, create/update inspection results</w:t>
            </w:r>
          </w:p>
        </w:tc>
      </w:tr>
    </w:tbl>
    <w:p>
      <w:pPr>
        <w:pStyle w:val="Heading1"/>
        <w:spacing w:after="200" w:before="480"/>
      </w:pPr>
      <w:bookmarkStart w:id="100035" w:name="_Toc100035"/>
      <w:r>
        <w:rPr>
          <w:rFonts w:ascii="Calibri" w:eastAsia="SimHei"/>
          <w:b/>
          <w:bCs/>
          <w:color w:val="1A2330"/>
          <w:sz w:val="32"/>
          <w:szCs w:val="32"/>
        </w:rPr>
        <w:t xml:space="preserve">7. Performance &amp; Scalability</w:t>
      </w:r>
      <w:bookmarkEnd w:id="100035"/>
    </w:p>
    <w:p>
      <w:pPr>
        <w:pStyle w:val="Heading2"/>
        <w:spacing w:after="160" w:before="360"/>
      </w:pPr>
      <w:bookmarkStart w:id="100036" w:name="_Toc100036"/>
      <w:r>
        <w:rPr>
          <w:rFonts w:ascii="Calibri" w:eastAsia="SimHei"/>
          <w:b/>
          <w:bCs/>
          <w:color w:val="1A2330"/>
          <w:sz w:val="28"/>
          <w:szCs w:val="28"/>
        </w:rPr>
        <w:t xml:space="preserve">7.1 Performance Targets</w:t>
      </w:r>
      <w:bookmarkEnd w:id="10003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Metric</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Target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Strategy</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Cached API Response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&lt; 300ms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Redis caching for hot data (listings, brands, categories)</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Non-Cached API Response</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&lt; 1s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Database query optimization, connection pooling, indexing</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Concurrent Users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10,000+</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Cloud Run auto-scaling, connection pooling (PgBouncer)</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 Search</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&lt; 500ms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PostgreSQL full-text search, GIN indexes on JSONB fields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Chat Message Delivery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&lt; 200ms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WebSocket (Socket.IO) for real-time, Redis pub/sub</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Image Upload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&lt; 2s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Direct upload to Google Cloud Storage, CDN delivery</w:t>
            </w:r>
          </w:p>
        </w:tc>
      </w:tr>
    </w:tbl>
    <w:p>
      <w:pPr>
        <w:pStyle w:val="Heading2"/>
        <w:spacing w:after="160" w:before="360"/>
      </w:pPr>
      <w:bookmarkStart w:id="100037" w:name="_Toc100037"/>
      <w:r>
        <w:rPr>
          <w:rFonts w:ascii="Calibri" w:eastAsia="SimHei"/>
          <w:b/>
          <w:bCs/>
          <w:color w:val="1A2330"/>
          <w:sz w:val="28"/>
          <w:szCs w:val="28"/>
        </w:rPr>
        <w:t xml:space="preserve">7.2 Caching Strategy</w:t>
      </w:r>
      <w:bookmarkEnd w:id="100037"/>
    </w:p>
    <w:p>
      <w:pPr>
        <w:spacing w:after="80" w:line="312"/>
        <w:ind w:firstLine="480"/>
        <w:jc w:val="both"/>
      </w:pPr>
      <w:r>
        <w:rPr>
          <w:rFonts w:ascii="Calibri" w:eastAsia="Microsoft YaHei"/>
          <w:color w:val="000000"/>
          <w:sz w:val="24"/>
          <w:szCs w:val="24"/>
        </w:rPr>
        <w:t xml:space="preserve">Redis (Google Cloud Memorystore) provides caching at multiple levels:</w:t>
      </w:r>
    </w:p>
    <w:p>
      <w:pPr>
        <w:spacing w:after="40" w:line="312"/>
        <w:ind w:left="480" w:hanging="240"/>
        <w:jc w:val="left"/>
      </w:pPr>
      <w:r>
        <w:rPr>
          <w:rFonts w:ascii="Calibri" w:eastAsia="Microsoft YaHei"/>
          <w:color w:val="000000"/>
          <w:sz w:val="24"/>
          <w:szCs w:val="24"/>
        </w:rPr>
        <w:t xml:space="preserve">L1 — Application-level in-memory cache for configuration and hot data (TTL: 5 min)</w:t>
      </w:r>
    </w:p>
    <w:p>
      <w:pPr>
        <w:spacing w:after="40" w:line="312"/>
        <w:ind w:left="480" w:hanging="240"/>
        <w:jc w:val="left"/>
      </w:pPr>
      <w:r>
        <w:rPr>
          <w:rFonts w:ascii="Calibri" w:eastAsia="Microsoft YaHei"/>
          <w:color w:val="000000"/>
          <w:sz w:val="24"/>
          <w:szCs w:val="24"/>
        </w:rPr>
        <w:t xml:space="preserve">L2 — Redis cache for listing search results, brand/model catalogs, user profiles (TTL: 15-60 min)</w:t>
      </w:r>
    </w:p>
    <w:p>
      <w:pPr>
        <w:spacing w:after="40" w:line="312"/>
        <w:ind w:left="480" w:hanging="240"/>
        <w:jc w:val="left"/>
      </w:pPr>
      <w:r>
        <w:rPr>
          <w:rFonts w:ascii="Calibri" w:eastAsia="Microsoft YaHei"/>
          <w:color w:val="000000"/>
          <w:sz w:val="24"/>
          <w:szCs w:val="24"/>
        </w:rPr>
        <w:t xml:space="preserve">L3 — CDN cache for static assets (images, videos, documents) via Google Cloud CDN</w:t>
      </w:r>
    </w:p>
    <w:p>
      <w:pPr>
        <w:spacing w:after="80" w:line="312"/>
        <w:ind w:firstLine="480"/>
        <w:jc w:val="both"/>
      </w:pPr>
      <w:r>
        <w:rPr>
          <w:rFonts w:ascii="Calibri" w:eastAsia="Microsoft YaHei"/>
          <w:color w:val="000000"/>
          <w:sz w:val="24"/>
          <w:szCs w:val="24"/>
        </w:rPr>
        <w:t xml:space="preserve">Cache invalidation follows a write-through pattern: when data is updated, the cache is invalidated immediately and the next read repopulates it.</w:t>
      </w:r>
    </w:p>
    <w:p>
      <w:pPr>
        <w:pStyle w:val="Heading2"/>
        <w:spacing w:after="160" w:before="360"/>
      </w:pPr>
      <w:bookmarkStart w:id="100038" w:name="_Toc100038"/>
      <w:r>
        <w:rPr>
          <w:rFonts w:ascii="Calibri" w:eastAsia="SimHei"/>
          <w:b/>
          <w:bCs/>
          <w:color w:val="1A2330"/>
          <w:sz w:val="28"/>
          <w:szCs w:val="28"/>
        </w:rPr>
        <w:t xml:space="preserve">7.3 Database Optimization</w:t>
      </w:r>
      <w:bookmarkEnd w:id="100038"/>
    </w:p>
    <w:p>
      <w:pPr>
        <w:spacing w:after="40" w:line="312"/>
        <w:ind w:left="480" w:hanging="240"/>
        <w:jc w:val="left"/>
      </w:pPr>
      <w:r>
        <w:rPr>
          <w:rFonts w:ascii="Calibri" w:eastAsia="Microsoft YaHei"/>
          <w:color w:val="000000"/>
          <w:sz w:val="24"/>
          <w:szCs w:val="24"/>
        </w:rPr>
        <w:t xml:space="preserve">Connection pooling via PgBouncer (max 100 connections per service)</w:t>
      </w:r>
    </w:p>
    <w:p>
      <w:pPr>
        <w:spacing w:after="40" w:line="312"/>
        <w:ind w:left="480" w:hanging="240"/>
        <w:jc w:val="left"/>
      </w:pPr>
      <w:r>
        <w:rPr>
          <w:rFonts w:ascii="Calibri" w:eastAsia="Microsoft YaHei"/>
          <w:color w:val="000000"/>
          <w:sz w:val="24"/>
          <w:szCs w:val="24"/>
        </w:rPr>
        <w:t xml:space="preserve">Strategic indexing on all foreign key UUID columns, status columns, and search fields</w:t>
      </w:r>
    </w:p>
    <w:p>
      <w:pPr>
        <w:spacing w:after="40" w:line="312"/>
        <w:ind w:left="480" w:hanging="240"/>
        <w:jc w:val="left"/>
      </w:pPr>
      <w:r>
        <w:rPr>
          <w:rFonts w:ascii="Calibri" w:eastAsia="Microsoft YaHei"/>
          <w:color w:val="000000"/>
          <w:sz w:val="24"/>
          <w:szCs w:val="24"/>
        </w:rPr>
        <w:t xml:space="preserve">GIN indexes on JSONB columns for feature search and analytics properties</w:t>
      </w:r>
    </w:p>
    <w:p>
      <w:pPr>
        <w:spacing w:after="40" w:line="312"/>
        <w:ind w:left="480" w:hanging="240"/>
        <w:jc w:val="left"/>
      </w:pPr>
      <w:r>
        <w:rPr>
          <w:rFonts w:ascii="Calibri" w:eastAsia="Microsoft YaHei"/>
          <w:color w:val="000000"/>
          <w:sz w:val="24"/>
          <w:szCs w:val="24"/>
        </w:rPr>
        <w:t xml:space="preserve">Partitioning for high-volume tables (analytics_events, car_views) by month</w:t>
      </w:r>
    </w:p>
    <w:p>
      <w:pPr>
        <w:spacing w:after="40" w:line="312"/>
        <w:ind w:left="480" w:hanging="240"/>
        <w:jc w:val="left"/>
      </w:pPr>
      <w:r>
        <w:rPr>
          <w:rFonts w:ascii="Calibri" w:eastAsia="Microsoft YaHei"/>
          <w:color w:val="000000"/>
          <w:sz w:val="24"/>
          <w:szCs w:val="24"/>
        </w:rPr>
        <w:t xml:space="preserve">Read replicas for reporting and analytics queries (future)</w:t>
      </w:r>
    </w:p>
    <w:p>
      <w:pPr>
        <w:pStyle w:val="Heading2"/>
        <w:spacing w:after="160" w:before="360"/>
      </w:pPr>
      <w:bookmarkStart w:id="100039" w:name="_Toc100039"/>
      <w:r>
        <w:rPr>
          <w:rFonts w:ascii="Calibri" w:eastAsia="SimHei"/>
          <w:b/>
          <w:bCs/>
          <w:color w:val="1A2330"/>
          <w:sz w:val="28"/>
          <w:szCs w:val="28"/>
        </w:rPr>
        <w:t xml:space="preserve">7.4 Cloud Run Deployment</w:t>
      </w:r>
      <w:bookmarkEnd w:id="100039"/>
    </w:p>
    <w:p>
      <w:pPr>
        <w:spacing w:after="80" w:line="312"/>
        <w:ind w:firstLine="480"/>
        <w:jc w:val="both"/>
      </w:pPr>
      <w:r>
        <w:rPr>
          <w:rFonts w:ascii="Calibri" w:eastAsia="Microsoft YaHei"/>
          <w:color w:val="000000"/>
          <w:sz w:val="24"/>
          <w:szCs w:val="24"/>
        </w:rPr>
        <w:t xml:space="preserve">Each microservice is deployed as a separate Cloud Run service. Google Cloud Run provides automatic scaling based on request volume, with the following configuration:</w:t>
      </w:r>
    </w:p>
    <w:p>
      <w:pPr>
        <w:spacing w:after="40" w:line="312"/>
        <w:ind w:left="480" w:hanging="240"/>
        <w:jc w:val="left"/>
      </w:pPr>
      <w:r>
        <w:rPr>
          <w:rFonts w:ascii="Calibri" w:eastAsia="Microsoft YaHei"/>
          <w:color w:val="000000"/>
          <w:sz w:val="24"/>
          <w:szCs w:val="24"/>
        </w:rPr>
        <w:t xml:space="preserve">Min instances: 1 (always warm for critical services: user, listing)</w:t>
      </w:r>
    </w:p>
    <w:p>
      <w:pPr>
        <w:spacing w:after="40" w:line="312"/>
        <w:ind w:left="480" w:hanging="240"/>
        <w:jc w:val="left"/>
      </w:pPr>
      <w:r>
        <w:rPr>
          <w:rFonts w:ascii="Calibri" w:eastAsia="Microsoft YaHei"/>
          <w:color w:val="000000"/>
          <w:sz w:val="24"/>
          <w:szCs w:val="24"/>
        </w:rPr>
        <w:t xml:space="preserve">Max instances: 100 (auto-scale based on CPU/memory utilization)</w:t>
      </w:r>
    </w:p>
    <w:p>
      <w:pPr>
        <w:spacing w:after="40" w:line="312"/>
        <w:ind w:left="480" w:hanging="240"/>
        <w:jc w:val="left"/>
      </w:pPr>
      <w:r>
        <w:rPr>
          <w:rFonts w:ascii="Calibri" w:eastAsia="Microsoft YaHei"/>
          <w:color w:val="000000"/>
          <w:sz w:val="24"/>
          <w:szCs w:val="24"/>
        </w:rPr>
        <w:t xml:space="preserve">CPU: 2 vCPU, Memory: 4GB per instance (configurable per service)</w:t>
      </w:r>
    </w:p>
    <w:p>
      <w:pPr>
        <w:spacing w:after="40" w:line="312"/>
        <w:ind w:left="480" w:hanging="240"/>
        <w:jc w:val="left"/>
      </w:pPr>
      <w:r>
        <w:rPr>
          <w:rFonts w:ascii="Calibri" w:eastAsia="Microsoft YaHei"/>
          <w:color w:val="000000"/>
          <w:sz w:val="24"/>
          <w:szCs w:val="24"/>
        </w:rPr>
        <w:t xml:space="preserve">Concurrency: 80 requests per instance</w:t>
      </w:r>
    </w:p>
    <w:p>
      <w:pPr>
        <w:spacing w:after="40" w:line="312"/>
        <w:ind w:left="480" w:hanging="240"/>
        <w:jc w:val="left"/>
      </w:pPr>
      <w:r>
        <w:rPr>
          <w:rFonts w:ascii="Calibri" w:eastAsia="Microsoft YaHei"/>
          <w:color w:val="000000"/>
          <w:sz w:val="24"/>
          <w:szCs w:val="24"/>
        </w:rPr>
        <w:t xml:space="preserve">Timeout: 300 seconds (5 minutes)</w:t>
      </w:r>
    </w:p>
    <w:p>
      <w:pPr>
        <w:spacing w:after="40" w:line="312"/>
        <w:ind w:left="480" w:hanging="240"/>
        <w:jc w:val="left"/>
      </w:pPr>
      <w:r>
        <w:rPr>
          <w:rFonts w:ascii="Calibri" w:eastAsia="Microsoft YaHei"/>
          <w:color w:val="000000"/>
          <w:sz w:val="24"/>
          <w:szCs w:val="24"/>
        </w:rPr>
        <w:t xml:space="preserve">Health check: /api/health endpoint on each service</w:t>
      </w:r>
    </w:p>
    <w:p>
      <w:pPr>
        <w:pStyle w:val="Heading1"/>
        <w:spacing w:after="200" w:before="480"/>
      </w:pPr>
      <w:bookmarkStart w:id="100040" w:name="_Toc100040"/>
      <w:r>
        <w:rPr>
          <w:rFonts w:ascii="Calibri" w:eastAsia="SimHei"/>
          <w:b/>
          <w:bCs/>
          <w:color w:val="1A2330"/>
          <w:sz w:val="32"/>
          <w:szCs w:val="32"/>
        </w:rPr>
        <w:t xml:space="preserve">8. Implementation Roadmap</w:t>
      </w:r>
      <w:bookmarkEnd w:id="100040"/>
    </w:p>
    <w:p>
      <w:pPr>
        <w:spacing w:after="80" w:line="312"/>
        <w:ind w:firstLine="480"/>
        <w:jc w:val="both"/>
      </w:pPr>
      <w:r>
        <w:rPr>
          <w:rFonts w:ascii="Calibri" w:eastAsia="Microsoft YaHei"/>
          <w:color w:val="000000"/>
          <w:sz w:val="24"/>
          <w:szCs w:val="24"/>
        </w:rPr>
        <w:t xml:space="preserve">The implementation follows a phased approach, building all 6 services simultaneously but prioritizing the critical path services first.</w:t>
      </w:r>
    </w:p>
    <w:p>
      <w:pPr>
        <w:pStyle w:val="Heading2"/>
        <w:spacing w:after="160" w:before="360"/>
      </w:pPr>
      <w:bookmarkStart w:id="100041" w:name="_Toc100041"/>
      <w:r>
        <w:rPr>
          <w:rFonts w:ascii="Calibri" w:eastAsia="SimHei"/>
          <w:b/>
          <w:bCs/>
          <w:color w:val="1A2330"/>
          <w:sz w:val="28"/>
          <w:szCs w:val="28"/>
        </w:rPr>
        <w:t xml:space="preserve">8.1 Phase 1: Foundation (Weeks 1-2)</w:t>
      </w:r>
      <w:bookmarkEnd w:id="100041"/>
    </w:p>
    <w:p>
      <w:pPr>
        <w:spacing w:after="40" w:line="312"/>
        <w:ind w:left="480" w:hanging="240"/>
        <w:jc w:val="left"/>
      </w:pPr>
      <w:r>
        <w:rPr>
          <w:rFonts w:ascii="Calibri" w:eastAsia="Microsoft YaHei"/>
          <w:color w:val="000000"/>
          <w:sz w:val="24"/>
          <w:szCs w:val="24"/>
        </w:rPr>
        <w:t xml:space="preserve">Set up 6 service project structures with clean architecture templates</w:t>
      </w:r>
    </w:p>
    <w:p>
      <w:pPr>
        <w:spacing w:after="40" w:line="312"/>
        <w:ind w:left="480" w:hanging="240"/>
        <w:jc w:val="left"/>
      </w:pPr>
      <w:r>
        <w:rPr>
          <w:rFonts w:ascii="Calibri" w:eastAsia="Microsoft YaHei"/>
          <w:color w:val="000000"/>
          <w:sz w:val="24"/>
          <w:szCs w:val="24"/>
        </w:rPr>
        <w:t xml:space="preserve">Create shared packages: database connection, JWT middleware, error handling, response helpers</w:t>
      </w:r>
    </w:p>
    <w:p>
      <w:pPr>
        <w:spacing w:after="40" w:line="312"/>
        <w:ind w:left="480" w:hanging="240"/>
        <w:jc w:val="left"/>
      </w:pPr>
      <w:r>
        <w:rPr>
          <w:rFonts w:ascii="Calibri" w:eastAsia="Microsoft YaHei"/>
          <w:color w:val="000000"/>
          <w:sz w:val="24"/>
          <w:szCs w:val="24"/>
        </w:rPr>
        <w:t xml:space="preserve">Define all GORM models with No-FK UUID references per service</w:t>
      </w:r>
    </w:p>
    <w:p>
      <w:pPr>
        <w:spacing w:after="40" w:line="312"/>
        <w:ind w:left="480" w:hanging="240"/>
        <w:jc w:val="left"/>
      </w:pPr>
      <w:r>
        <w:rPr>
          <w:rFonts w:ascii="Calibri" w:eastAsia="Microsoft YaHei"/>
          <w:color w:val="000000"/>
          <w:sz w:val="24"/>
          <w:szCs w:val="24"/>
        </w:rPr>
        <w:t xml:space="preserve">Set up PostgreSQL with 6 schemas and run initial migrations</w:t>
      </w:r>
    </w:p>
    <w:p>
      <w:pPr>
        <w:spacing w:after="40" w:line="312"/>
        <w:ind w:left="480" w:hanging="240"/>
        <w:jc w:val="left"/>
      </w:pPr>
      <w:r>
        <w:rPr>
          <w:rFonts w:ascii="Calibri" w:eastAsia="Microsoft YaHei"/>
          <w:color w:val="000000"/>
          <w:sz w:val="24"/>
          <w:szCs w:val="24"/>
        </w:rPr>
        <w:t xml:space="preserve">Configure Docker Compose for local development with all 6 services + PostgreSQL + Redis</w:t>
      </w:r>
    </w:p>
    <w:p>
      <w:pPr>
        <w:spacing w:after="40" w:line="312"/>
        <w:ind w:left="480" w:hanging="240"/>
        <w:jc w:val="left"/>
      </w:pPr>
      <w:r>
        <w:rPr>
          <w:rFonts w:ascii="Calibri" w:eastAsia="Microsoft YaHei"/>
          <w:color w:val="000000"/>
          <w:sz w:val="24"/>
          <w:szCs w:val="24"/>
        </w:rPr>
        <w:t xml:space="preserve">Set up CI/CD pipeline for automated testing and deployment</w:t>
      </w:r>
    </w:p>
    <w:p>
      <w:pPr>
        <w:pStyle w:val="Heading2"/>
        <w:spacing w:after="160" w:before="360"/>
      </w:pPr>
      <w:bookmarkStart w:id="100042" w:name="_Toc100042"/>
      <w:r>
        <w:rPr>
          <w:rFonts w:ascii="Calibri" w:eastAsia="SimHei"/>
          <w:b/>
          <w:bCs/>
          <w:color w:val="1A2330"/>
          <w:sz w:val="28"/>
          <w:szCs w:val="28"/>
        </w:rPr>
        <w:t xml:space="preserve">8.2 Phase 2: Core Services (Weeks 3-4)</w:t>
      </w:r>
      <w:bookmarkEnd w:id="100042"/>
    </w:p>
    <w:p>
      <w:pPr>
        <w:spacing w:after="40" w:line="312"/>
        <w:ind w:left="480" w:hanging="240"/>
        <w:jc w:val="left"/>
      </w:pPr>
      <w:r>
        <w:rPr>
          <w:rFonts w:ascii="Calibri" w:eastAsia="Microsoft YaHei"/>
          <w:color w:val="000000"/>
          <w:sz w:val="24"/>
          <w:szCs w:val="24"/>
        </w:rPr>
        <w:t xml:space="preserve">User Service: Google OAuth, JWT, profile CRUD, KYC submission</w:t>
      </w:r>
    </w:p>
    <w:p>
      <w:pPr>
        <w:spacing w:after="40" w:line="312"/>
        <w:ind w:left="480" w:hanging="240"/>
        <w:jc w:val="left"/>
      </w:pPr>
      <w:r>
        <w:rPr>
          <w:rFonts w:ascii="Calibri" w:eastAsia="Microsoft YaHei"/>
          <w:color w:val="000000"/>
          <w:sz w:val="24"/>
          <w:szCs w:val="24"/>
        </w:rPr>
        <w:t xml:space="preserve">Listing Service: Car listing CRUD, brand/model/variant catalogs, image upload</w:t>
      </w:r>
    </w:p>
    <w:p>
      <w:pPr>
        <w:spacing w:after="40" w:line="312"/>
        <w:ind w:left="480" w:hanging="240"/>
        <w:jc w:val="left"/>
      </w:pPr>
      <w:r>
        <w:rPr>
          <w:rFonts w:ascii="Calibri" w:eastAsia="Microsoft YaHei"/>
          <w:color w:val="000000"/>
          <w:sz w:val="24"/>
          <w:szCs w:val="24"/>
        </w:rPr>
        <w:t xml:space="preserve">Basic inter-service communication (listing detail with user info)</w:t>
      </w:r>
    </w:p>
    <w:p>
      <w:pPr>
        <w:spacing w:after="40" w:line="312"/>
        <w:ind w:left="480" w:hanging="240"/>
        <w:jc w:val="left"/>
      </w:pPr>
      <w:r>
        <w:rPr>
          <w:rFonts w:ascii="Calibri" w:eastAsia="Microsoft YaHei"/>
          <w:color w:val="000000"/>
          <w:sz w:val="24"/>
          <w:szCs w:val="24"/>
        </w:rPr>
        <w:t xml:space="preserve">Integration tests for auth flow and listing creation flow</w:t>
      </w:r>
    </w:p>
    <w:p>
      <w:pPr>
        <w:pStyle w:val="Heading2"/>
        <w:spacing w:after="160" w:before="360"/>
      </w:pPr>
      <w:bookmarkStart w:id="100043" w:name="_Toc100043"/>
      <w:r>
        <w:rPr>
          <w:rFonts w:ascii="Calibri" w:eastAsia="SimHei"/>
          <w:b/>
          <w:bCs/>
          <w:color w:val="1A2330"/>
          <w:sz w:val="28"/>
          <w:szCs w:val="28"/>
        </w:rPr>
        <w:t xml:space="preserve">8.3 Phase 3: Transaction &amp; Business (Weeks 5-6)</w:t>
      </w:r>
      <w:bookmarkEnd w:id="100043"/>
    </w:p>
    <w:p>
      <w:pPr>
        <w:spacing w:after="40" w:line="312"/>
        <w:ind w:left="480" w:hanging="240"/>
        <w:jc w:val="left"/>
      </w:pPr>
      <w:r>
        <w:rPr>
          <w:rFonts w:ascii="Calibri" w:eastAsia="Microsoft YaHei"/>
          <w:color w:val="000000"/>
          <w:sz w:val="24"/>
          <w:szCs w:val="24"/>
        </w:rPr>
        <w:t xml:space="preserve">Transaction Service: Order creation, payment processing, escrow management</w:t>
      </w:r>
    </w:p>
    <w:p>
      <w:pPr>
        <w:spacing w:after="40" w:line="312"/>
        <w:ind w:left="480" w:hanging="240"/>
        <w:jc w:val="left"/>
      </w:pPr>
      <w:r>
        <w:rPr>
          <w:rFonts w:ascii="Calibri" w:eastAsia="Microsoft YaHei"/>
          <w:color w:val="000000"/>
          <w:sz w:val="24"/>
          <w:szCs w:val="24"/>
        </w:rPr>
        <w:t xml:space="preserve">Business Service: Dealer registration, staff management, inventory</w:t>
      </w:r>
    </w:p>
    <w:p>
      <w:pPr>
        <w:spacing w:after="40" w:line="312"/>
        <w:ind w:left="480" w:hanging="240"/>
        <w:jc w:val="left"/>
      </w:pPr>
      <w:r>
        <w:rPr>
          <w:rFonts w:ascii="Calibri" w:eastAsia="Microsoft YaHei"/>
          <w:color w:val="000000"/>
          <w:sz w:val="24"/>
          <w:szCs w:val="24"/>
        </w:rPr>
        <w:t xml:space="preserve">Token System: Package purchase, balance management, listing fee deduction</w:t>
      </w:r>
    </w:p>
    <w:p>
      <w:pPr>
        <w:spacing w:after="40" w:line="312"/>
        <w:ind w:left="480" w:hanging="240"/>
        <w:jc w:val="left"/>
      </w:pPr>
      <w:r>
        <w:rPr>
          <w:rFonts w:ascii="Calibri" w:eastAsia="Microsoft YaHei"/>
          <w:color w:val="000000"/>
          <w:sz w:val="24"/>
          <w:szCs w:val="24"/>
        </w:rPr>
        <w:t xml:space="preserve">B2B Offer System: Dealer marketplace offers, counter-offers, negotiation</w:t>
      </w:r>
    </w:p>
    <w:p>
      <w:pPr>
        <w:pStyle w:val="Heading2"/>
        <w:spacing w:after="160" w:before="360"/>
      </w:pPr>
      <w:bookmarkStart w:id="100044" w:name="_Toc100044"/>
      <w:r>
        <w:rPr>
          <w:rFonts w:ascii="Calibri" w:eastAsia="SimHei"/>
          <w:b/>
          <w:bCs/>
          <w:color w:val="1A2330"/>
          <w:sz w:val="28"/>
          <w:szCs w:val="28"/>
        </w:rPr>
        <w:t xml:space="preserve">8.4 Phase 4: Interaction &amp; System (Weeks 7-8)</w:t>
      </w:r>
      <w:bookmarkEnd w:id="100044"/>
    </w:p>
    <w:p>
      <w:pPr>
        <w:spacing w:after="40" w:line="312"/>
        <w:ind w:left="480" w:hanging="240"/>
        <w:jc w:val="left"/>
      </w:pPr>
      <w:r>
        <w:rPr>
          <w:rFonts w:ascii="Calibri" w:eastAsia="Microsoft YaHei"/>
          <w:color w:val="000000"/>
          <w:sz w:val="24"/>
          <w:szCs w:val="24"/>
        </w:rPr>
        <w:t xml:space="preserve">Interaction Service: Reviews, favorites, trending, recommendations</w:t>
      </w:r>
    </w:p>
    <w:p>
      <w:pPr>
        <w:spacing w:after="40" w:line="312"/>
        <w:ind w:left="480" w:hanging="240"/>
        <w:jc w:val="left"/>
      </w:pPr>
      <w:r>
        <w:rPr>
          <w:rFonts w:ascii="Calibri" w:eastAsia="Microsoft YaHei"/>
          <w:color w:val="000000"/>
          <w:sz w:val="24"/>
          <w:szCs w:val="24"/>
        </w:rPr>
        <w:t xml:space="preserve">System Service: Real-time chat (WebSocket), notifications, analytics</w:t>
      </w:r>
    </w:p>
    <w:p>
      <w:pPr>
        <w:spacing w:after="40" w:line="312"/>
        <w:ind w:left="480" w:hanging="240"/>
        <w:jc w:val="left"/>
      </w:pPr>
      <w:r>
        <w:rPr>
          <w:rFonts w:ascii="Calibri" w:eastAsia="Microsoft YaHei"/>
          <w:color w:val="000000"/>
          <w:sz w:val="24"/>
          <w:szCs w:val="24"/>
        </w:rPr>
        <w:t xml:space="preserve">Inspection System: 160-point inspection form, PDF certificate generation</w:t>
      </w:r>
    </w:p>
    <w:p>
      <w:pPr>
        <w:spacing w:after="40" w:line="312"/>
        <w:ind w:left="480" w:hanging="240"/>
        <w:jc w:val="left"/>
      </w:pPr>
      <w:r>
        <w:rPr>
          <w:rFonts w:ascii="Calibri" w:eastAsia="Microsoft YaHei"/>
          <w:color w:val="000000"/>
          <w:sz w:val="24"/>
          <w:szCs w:val="24"/>
        </w:rPr>
        <w:t xml:space="preserve">Rental System: Booking, availability calendar, payment</w:t>
      </w:r>
    </w:p>
    <w:p>
      <w:pPr>
        <w:pStyle w:val="Heading2"/>
        <w:spacing w:after="160" w:before="360"/>
      </w:pPr>
      <w:bookmarkStart w:id="100045" w:name="_Toc100045"/>
      <w:r>
        <w:rPr>
          <w:rFonts w:ascii="Calibri" w:eastAsia="SimHei"/>
          <w:b/>
          <w:bCs/>
          <w:color w:val="1A2330"/>
          <w:sz w:val="28"/>
          <w:szCs w:val="28"/>
        </w:rPr>
        <w:t xml:space="preserve">8.5 Phase 5: GraphQL Gateway (Weeks 9-10)</w:t>
      </w:r>
      <w:bookmarkEnd w:id="100045"/>
    </w:p>
    <w:p>
      <w:pPr>
        <w:spacing w:after="40" w:line="312"/>
        <w:ind w:left="480" w:hanging="240"/>
        <w:jc w:val="left"/>
      </w:pPr>
      <w:r>
        <w:rPr>
          <w:rFonts w:ascii="Calibri" w:eastAsia="Microsoft YaHei"/>
          <w:color w:val="000000"/>
          <w:sz w:val="24"/>
          <w:szCs w:val="24"/>
        </w:rPr>
        <w:t xml:space="preserve">GraphQL Gateway as unified API entry point</w:t>
      </w:r>
    </w:p>
    <w:p>
      <w:pPr>
        <w:spacing w:after="40" w:line="312"/>
        <w:ind w:left="480" w:hanging="240"/>
        <w:jc w:val="left"/>
      </w:pPr>
      <w:r>
        <w:rPr>
          <w:rFonts w:ascii="Calibri" w:eastAsia="Microsoft YaHei"/>
          <w:color w:val="000000"/>
          <w:sz w:val="24"/>
          <w:szCs w:val="24"/>
        </w:rPr>
        <w:t xml:space="preserve">Federation schema linking all 6 services</w:t>
      </w:r>
    </w:p>
    <w:p>
      <w:pPr>
        <w:spacing w:after="40" w:line="312"/>
        <w:ind w:left="480" w:hanging="240"/>
        <w:jc w:val="left"/>
      </w:pPr>
      <w:r>
        <w:rPr>
          <w:rFonts w:ascii="Calibri" w:eastAsia="Microsoft YaHei"/>
          <w:color w:val="000000"/>
          <w:sz w:val="24"/>
          <w:szCs w:val="24"/>
        </w:rPr>
        <w:t xml:space="preserve">DataLoader for N+1 query optimization</w:t>
      </w:r>
    </w:p>
    <w:p>
      <w:pPr>
        <w:spacing w:after="40" w:line="312"/>
        <w:ind w:left="480" w:hanging="240"/>
        <w:jc w:val="left"/>
      </w:pPr>
      <w:r>
        <w:rPr>
          <w:rFonts w:ascii="Calibri" w:eastAsia="Microsoft YaHei"/>
          <w:color w:val="000000"/>
          <w:sz w:val="24"/>
          <w:szCs w:val="24"/>
        </w:rPr>
        <w:t xml:space="preserve">Subscription support for real-time updates</w:t>
      </w:r>
    </w:p>
    <w:p>
      <w:pPr>
        <w:spacing w:after="40" w:line="312"/>
        <w:ind w:left="480" w:hanging="240"/>
        <w:jc w:val="left"/>
      </w:pPr>
      <w:r>
        <w:rPr>
          <w:rFonts w:ascii="Calibri" w:eastAsia="Microsoft YaHei"/>
          <w:color w:val="000000"/>
          <w:sz w:val="24"/>
          <w:szCs w:val="24"/>
        </w:rPr>
        <w:t xml:space="preserve">Rate limiting and query complexity analysis</w:t>
      </w:r>
    </w:p>
    <w:p>
      <w:pPr>
        <w:pStyle w:val="Heading2"/>
        <w:spacing w:after="160" w:before="360"/>
      </w:pPr>
      <w:bookmarkStart w:id="100046" w:name="_Toc100046"/>
      <w:r>
        <w:rPr>
          <w:rFonts w:ascii="Calibri" w:eastAsia="SimHei"/>
          <w:b/>
          <w:bCs/>
          <w:color w:val="1A2330"/>
          <w:sz w:val="28"/>
          <w:szCs w:val="28"/>
        </w:rPr>
        <w:t xml:space="preserve">8.6 Phase 6: Production Hardening (Weeks 11-12)</w:t>
      </w:r>
      <w:bookmarkEnd w:id="100046"/>
    </w:p>
    <w:p>
      <w:pPr>
        <w:spacing w:after="40" w:line="312"/>
        <w:ind w:left="480" w:hanging="240"/>
        <w:jc w:val="left"/>
      </w:pPr>
      <w:r>
        <w:rPr>
          <w:rFonts w:ascii="Calibri" w:eastAsia="Microsoft YaHei"/>
          <w:color w:val="000000"/>
          <w:sz w:val="24"/>
          <w:szCs w:val="24"/>
        </w:rPr>
        <w:t xml:space="preserve">Load testing (10,000+ concurrent users)</w:t>
      </w:r>
    </w:p>
    <w:p>
      <w:pPr>
        <w:spacing w:after="40" w:line="312"/>
        <w:ind w:left="480" w:hanging="240"/>
        <w:jc w:val="left"/>
      </w:pPr>
      <w:r>
        <w:rPr>
          <w:rFonts w:ascii="Calibri" w:eastAsia="Microsoft YaHei"/>
          <w:color w:val="000000"/>
          <w:sz w:val="24"/>
          <w:szCs w:val="24"/>
        </w:rPr>
        <w:t xml:space="preserve">Security audit (OWASP top 10)</w:t>
      </w:r>
    </w:p>
    <w:p>
      <w:pPr>
        <w:spacing w:after="40" w:line="312"/>
        <w:ind w:left="480" w:hanging="240"/>
        <w:jc w:val="left"/>
      </w:pPr>
      <w:r>
        <w:rPr>
          <w:rFonts w:ascii="Calibri" w:eastAsia="Microsoft YaHei"/>
          <w:color w:val="000000"/>
          <w:sz w:val="24"/>
          <w:szCs w:val="24"/>
        </w:rPr>
        <w:t xml:space="preserve">Monitoring setup (Cloud Monitoring, error reporting, alerting)</w:t>
      </w:r>
    </w:p>
    <w:p>
      <w:pPr>
        <w:spacing w:after="40" w:line="312"/>
        <w:ind w:left="480" w:hanging="240"/>
        <w:jc w:val="left"/>
      </w:pPr>
      <w:r>
        <w:rPr>
          <w:rFonts w:ascii="Calibri" w:eastAsia="Microsoft YaHei"/>
          <w:color w:val="000000"/>
          <w:sz w:val="24"/>
          <w:szCs w:val="24"/>
        </w:rPr>
        <w:t xml:space="preserve">Disaster recovery plan and backup procedures</w:t>
      </w:r>
    </w:p>
    <w:p>
      <w:pPr>
        <w:spacing w:after="40" w:line="312"/>
        <w:ind w:left="480" w:hanging="240"/>
        <w:jc w:val="left"/>
      </w:pPr>
      <w:r>
        <w:rPr>
          <w:rFonts w:ascii="Calibri" w:eastAsia="Microsoft YaHei"/>
          <w:color w:val="000000"/>
          <w:sz w:val="24"/>
          <w:szCs w:val="24"/>
        </w:rPr>
        <w:t xml:space="preserve">Documentation and runbooks</w:t>
      </w:r>
    </w:p>
    <w:p>
      <w:pPr>
        <w:pStyle w:val="Heading1"/>
        <w:spacing w:after="200" w:before="480"/>
      </w:pPr>
      <w:bookmarkStart w:id="100047" w:name="_Toc100047"/>
      <w:r>
        <w:rPr>
          <w:rFonts w:ascii="Calibri" w:eastAsia="SimHei"/>
          <w:b/>
          <w:bCs/>
          <w:color w:val="1A2330"/>
          <w:sz w:val="32"/>
          <w:szCs w:val="32"/>
        </w:rPr>
        <w:t xml:space="preserve">9. Complete Table Inventory</w:t>
      </w:r>
      <w:bookmarkEnd w:id="100047"/>
    </w:p>
    <w:p>
      <w:pPr>
        <w:spacing w:after="80" w:line="312"/>
        <w:ind w:firstLine="480"/>
        <w:jc w:val="both"/>
      </w:pPr>
      <w:r>
        <w:rPr>
          <w:rFonts w:ascii="Calibri" w:eastAsia="Microsoft YaHei"/>
          <w:color w:val="000000"/>
          <w:sz w:val="24"/>
          <w:szCs w:val="24"/>
        </w:rPr>
        <w:t xml:space="preserve">The following table provides the complete inventory of all 88 tables across the 6 PostgreSQL schemas, including the 27 additional tables identified during PRD analysis that were not in the original monolith.</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Schema</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Source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Status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profiles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user_settings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user_sessions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user_tokens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kyc_verifications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user_documents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user_addresses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car_listings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car_images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car_videos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car_documents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car_features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car_feature_values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car_rental_prices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car_price_history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car_status_history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car_views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19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car_compares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brands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21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car_models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car_variants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23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car_generations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car_colors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25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car_body_types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car_fuel_types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27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car_transmissions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feature_categories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29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feature_groups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feature_items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inspection_categories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inspection_items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car_inspections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inspection_results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inspection_photos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inspection_certificates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car_reviews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 (full version)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review_images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rental.go</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 (full version)</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39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review_votes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rental.go</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 (full version)</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car_favorites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Merged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 (merge from analytics)</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41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recent_views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trending_cars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43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recommendations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interaction_schema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listing_reports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45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orders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order_items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47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payments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payment_methods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49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invoices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escrow_accounts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refunds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withdrawals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fee_settings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coupons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rental_bookings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rental_payments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rental_availability</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59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rental_insurance</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token_packages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token_transactions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user_tokens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topup_requests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transaction_schema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boost_settings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dealer_branches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dealer_staff</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dealer_documents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69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dealer_inventory</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dealer_reviews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dealer_offers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dealer_offer_histories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dealer_marketplace_settings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Extra (PRD)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New</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dealer_marketplace_favorites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dealer_marketplace_views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banners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broadcasts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78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categories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79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coupons (biz)</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Shared</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support_tickets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81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business_schema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support_ticket_messages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conversations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83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messages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message_attachments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85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user_notifications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87</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notification_templates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88</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notification_logs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89</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analytics_events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90</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analytics_page_views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91</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analytics_clicks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92</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analytics_conversions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93</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search_logs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94</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activity_logs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95</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system_settings</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8F0EB"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r>
        <w:trPr>
          <w:cantSplit/>
        </w:trPr>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96</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system_schema</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reports</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Original</w:t>
            </w:r>
          </w:p>
        </w:tc>
        <w:tc>
          <w:tcPr>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Keep</w:t>
            </w:r>
          </w:p>
        </w:tc>
      </w:tr>
    </w:tbl>
    <w:p>
      <w:pPr>
        <w:pStyle w:val="Heading1"/>
        <w:spacing w:after="200" w:before="480"/>
      </w:pPr>
      <w:bookmarkStart w:id="100048" w:name="_Toc100048"/>
      <w:r>
        <w:rPr>
          <w:rFonts w:ascii="Calibri" w:eastAsia="SimHei"/>
          <w:b/>
          <w:bCs/>
          <w:color w:val="1A2330"/>
          <w:sz w:val="32"/>
          <w:szCs w:val="32"/>
        </w:rPr>
        <w:t xml:space="preserve">10. Summary</w:t>
      </w:r>
      <w:bookmarkEnd w:id="100048"/>
    </w:p>
    <w:p>
      <w:pPr>
        <w:spacing w:after="80" w:line="312"/>
        <w:ind w:firstLine="480"/>
        <w:jc w:val="both"/>
      </w:pPr>
      <w:r>
        <w:rPr>
          <w:rFonts w:ascii="Calibri" w:eastAsia="Microsoft YaHei"/>
          <w:color w:val="000000"/>
          <w:sz w:val="24"/>
          <w:szCs w:val="24"/>
        </w:rPr>
        <w:t xml:space="preserve">This blueprint defines a comprehensive microservice architecture for AutoMarket Indonesia, restructured from the existing monolithic backend into 6 independent services. The architecture prioritizes service autonomy through the No Foreign Key principle, data isolation through PostgreSQL schemas, and scalable deployment through Google Cloud Run.</w:t>
      </w:r>
    </w:p>
    <w:p>
      <w:pPr>
        <w:spacing w:after="80" w:line="312"/>
        <w:ind w:firstLine="480"/>
        <w:jc w:val="both"/>
      </w:pPr>
      <w:r>
        <w:rPr>
          <w:rFonts w:ascii="Calibri" w:eastAsia="Microsoft YaHei"/>
          <w:color w:val="000000"/>
          <w:sz w:val="24"/>
          <w:szCs w:val="24"/>
        </w:rPr>
        <w:t xml:space="preserve">The 6 services (User, Listing, Interaction, Transaction, Business, and System) collectively manage 96 database tables across 6 PostgreSQL schemas, covering 9 core platform features. The implementation roadmap spans 12 weeks across 6 phases, from foundation setup to production hardening.</w:t>
      </w:r>
    </w:p>
    <w:p>
      <w:pPr>
        <w:spacing w:after="80" w:line="312"/>
        <w:ind w:firstLine="480"/>
        <w:jc w:val="both"/>
      </w:pPr>
      <w:r>
        <w:rPr>
          <w:rFonts w:ascii="Calibri" w:eastAsia="Microsoft YaHei"/>
          <w:color w:val="000000"/>
          <w:sz w:val="24"/>
          <w:szCs w:val="24"/>
        </w:rPr>
        <w:t xml:space="preserve">Key architectural strengths include: independent deployability of each service, clear domain boundaries enabling parallel development, performance optimization through strategic caching and indexing, and a clear path from REST APIs to a unified GraphQL gateway in the final phase.</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6"/>
        <w:szCs w:val="16"/>
      </w:rPr>
      <w:t xml:space="preserve">AutoMarket Indonesia | Microservice Architecture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6"/>
        <w:szCs w:val="16"/>
      </w:rPr>
      <w:t xml:space="preserve">AutoMarket Indonesia | Microservice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Calibri" w:eastAsia="SimHei"/>
      <w:b/>
      <w:bCs/>
      <w:color w:val="1A2330"/>
      <w:sz w:val="32"/>
      <w:szCs w:val="32"/>
    </w:rPr>
  </w:style>
  <w:style w:type="paragraph" w:styleId="Heading2">
    <w:name w:val="Heading 2"/>
    <w:basedOn w:val="Normal"/>
    <w:next w:val="Normal"/>
    <w:qFormat/>
    <w:pPr>
      <w:spacing w:after="160" w:before="360"/>
      <w:outlineLvl w:val="1"/>
    </w:pPr>
    <w:rPr>
      <w:rFonts w:ascii="Calibri" w:eastAsia="SimHei"/>
      <w:b/>
      <w:bCs/>
      <w:color w:val="1A2330"/>
      <w:sz w:val="28"/>
      <w:szCs w:val="28"/>
    </w:rPr>
  </w:style>
  <w:style w:type="paragraph" w:styleId="Heading3">
    <w:name w:val="Heading 3"/>
    <w:basedOn w:val="Normal"/>
    <w:next w:val="Normal"/>
    <w:qFormat/>
    <w:pPr>
      <w:spacing w:after="120" w:before="240"/>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AutoMarket Indonesia - Microservice Architecture Blueprint</dc:title>
  <dc:creator>AutoMarket Indonesia</dc:creator>
  <dc:description>Comprehensive architecture document for 6-microservice restructuring</dc:description>
  <cp:lastModifiedBy>Un-named</cp:lastModifiedBy>
  <cp:revision>1</cp:revision>
  <dcterms:created xsi:type="dcterms:W3CDTF">2026-04-10T05:57:39.159Z</dcterms:created>
  <dcterms:modified xsi:type="dcterms:W3CDTF">2026-04-10T05:57:39.159Z</dcterms:modified>
</cp:coreProperties>
</file>

<file path=docProps/custom.xml><?xml version="1.0" encoding="utf-8"?>
<Properties xmlns="http://schemas.openxmlformats.org/officeDocument/2006/custom-properties" xmlns:vt="http://schemas.openxmlformats.org/officeDocument/2006/docPropsVTypes"/>
</file>