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72" w:rsidRPr="00890B33" w:rsidRDefault="00DE0E72" w:rsidP="00DE0E7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33">
        <w:rPr>
          <w:rFonts w:ascii="Times New Roman" w:hAnsi="Times New Roman" w:cs="Times New Roman"/>
          <w:b/>
          <w:sz w:val="28"/>
          <w:szCs w:val="28"/>
        </w:rPr>
        <w:t>Социально-правовые услуги</w:t>
      </w:r>
    </w:p>
    <w:p w:rsidR="00DE0E72" w:rsidRDefault="00DE0E72" w:rsidP="00DE0E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консультирования и информирования граждан пожилого возраста о мерах социальной поддержки привлекаются специалисты различных учреждений города. Например, в рамках социального партнерства проводятся встречи с представителями пенсионного </w:t>
      </w:r>
      <w:r w:rsidRPr="00D6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фонда, отдела социальной защиты и нотариусов города.</w:t>
      </w:r>
    </w:p>
    <w:p w:rsidR="00DE0E72" w:rsidRDefault="00DE0E72" w:rsidP="00DE0E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Всем желающим предоставляется разносторонняя помощь в виде консультаций по возникающим вопросам в сфере пенсионного законодательства и социальной поддержки. Получателям социальных услуг разъясняются права и механизмы получения бесплатной юридической помощи. </w:t>
      </w:r>
    </w:p>
    <w:p w:rsidR="00DE0E72" w:rsidRPr="00890B33" w:rsidRDefault="00DE0E72" w:rsidP="00DE0E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Организуются  консультирования по вопросам, связанные с правом получателя  социальных услуг на защиту своих интересов, социальное обслуживание, предоставление мер социальной поддержки, реабилитации и социальной интеграции, прохождение медико-социальной экспертизы и установления инвалидности.</w:t>
      </w:r>
    </w:p>
    <w:p w:rsidR="00FF0EC4" w:rsidRDefault="00FF0EC4"/>
    <w:sectPr w:rsidR="00FF0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DE0E72"/>
    <w:rsid w:val="00DE0E72"/>
    <w:rsid w:val="00FF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2017-10-06T05:42:00Z</dcterms:created>
  <dcterms:modified xsi:type="dcterms:W3CDTF">2017-10-06T05:42:00Z</dcterms:modified>
</cp:coreProperties>
</file>