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160"/>
        <w:jc w:val="center"/>
      </w:pPr>
      <w:r>
        <w:rPr>
          <w:rFonts w:ascii="Arial" w:cs="Arial" w:eastAsia="Arial" w:hAnsi="Arial"/>
          <w:b/>
          <w:bCs/>
          <w:color w:val="1B2A4A"/>
          <w:sz w:val="56"/>
          <w:szCs w:val="56"/>
        </w:rPr>
        <w:t xml:space="preserve">RR Car Price Prediction</w:t>
      </w:r>
    </w:p>
    <w:p>
      <w:pPr>
        <w:spacing w:after="120"/>
        <w:jc w:val="center"/>
      </w:pPr>
      <w:r>
        <w:rPr>
          <w:rFonts w:ascii="Arial" w:cs="Arial" w:eastAsia="Arial" w:hAnsi="Arial"/>
          <w:color w:val="0D7E83"/>
          <w:sz w:val="36"/>
          <w:szCs w:val="36"/>
        </w:rPr>
        <w:t xml:space="preserve">Ridge, Lasso &amp; Linear Regression Analysis</w:t>
      </w:r>
    </w:p>
    <w:p>
      <w:pPr>
        <w:pBdr>
          <w:bottom w:val="single" w:color="E8833A" w:sz="8"/>
        </w:pBdr>
        <w:spacing w:after="120" w:before="60"/>
      </w:pP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Submitted by</w:t>
            </w:r>
          </w:p>
        </w:tc>
        <w:tc>
          <w:tcPr>
            <w:tcW w:type="dxa" w:w="60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MBulah</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Course</w:t>
            </w:r>
          </w:p>
        </w:tc>
        <w:tc>
          <w:tcPr>
            <w:tcW w:type="dxa" w:w="6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Machine Learning – Regression Module</w:t>
            </w:r>
          </w:p>
        </w:tc>
      </w:tr>
      <w:tr>
        <w:trPr>
          <w:tblHeader w:val="false"/>
        </w:trPr>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Dataset</w:t>
            </w:r>
          </w:p>
        </w:tc>
        <w:tc>
          <w:tcPr>
            <w:tcW w:type="dxa" w:w="6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CarPrice_Assignment.csv</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Records</w:t>
            </w:r>
          </w:p>
        </w:tc>
        <w:tc>
          <w:tcPr>
            <w:tcW w:type="dxa" w:w="6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205 rows × 26 columns</w:t>
            </w:r>
          </w:p>
        </w:tc>
      </w:tr>
      <w:tr>
        <w:trPr>
          <w:tblHeader w:val="false"/>
        </w:trPr>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Target Variable</w:t>
            </w:r>
          </w:p>
        </w:tc>
        <w:tc>
          <w:tcPr>
            <w:tcW w:type="dxa" w:w="6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price (USD)</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Date</w:t>
            </w:r>
          </w:p>
        </w:tc>
        <w:tc>
          <w:tcPr>
            <w:tcW w:type="dxa" w:w="6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June 2026</w:t>
            </w:r>
          </w:p>
        </w:tc>
      </w:tr>
    </w:tbl>
    <w:p/>
    <w:p/>
    <w:p>
      <w:pPr>
        <w:pBdr>
          <w:bottom w:val="single" w:color="E8833A" w:sz="8"/>
        </w:pBdr>
        <w:spacing w:after="120" w:before="60"/>
      </w:pPr>
    </w:p>
    <w:p>
      <w:pPr>
        <w:spacing w:after="0" w:before="240"/>
        <w:jc w:val="center"/>
      </w:pPr>
      <w:r>
        <w:rPr>
          <w:rFonts w:ascii="Arial" w:cs="Arial" w:eastAsia="Arial" w:hAnsi="Arial"/>
          <w:b/>
          <w:bCs/>
          <w:color w:val="0D7E83"/>
          <w:sz w:val="28"/>
          <w:szCs w:val="28"/>
        </w:rPr>
        <w:t xml:space="preserve">Objective</w:t>
      </w:r>
    </w:p>
    <w:p>
      <w:pPr>
        <w:spacing w:after="120" w:line="280"/>
        <w:jc w:val="both"/>
      </w:pPr>
      <w:r>
        <w:rPr>
          <w:rFonts w:ascii="Arial" w:cs="Arial" w:eastAsia="Arial" w:hAnsi="Arial"/>
          <w:sz w:val="22"/>
          <w:szCs w:val="22"/>
        </w:rPr>
        <w:t xml:space="preserve">A Chinese automobile company, Geely Auto, aims to enter the US market. They commissioned a study to understand what factors drive car pricing in America. This report builds and evaluates multiple regression models — Linear, Ridge (L2), Lasso (L1), and ElasticNet — to predict car prices and identify significant pricing variables.</w:t>
      </w:r>
    </w:p>
    <w:p>
      <w:r>
        <w:br w:type="page"/>
      </w:r>
    </w:p>
    <w:p>
      <w:pPr>
        <w:pStyle w:val="Heading1"/>
      </w:pPr>
      <w:r>
        <w:rPr>
          <w:rFonts w:ascii="Arial" w:cs="Arial" w:eastAsia="Arial" w:hAnsi="Arial"/>
          <w:b/>
          <w:bCs/>
          <w:color w:val="1B2A4A"/>
          <w:sz w:val="32"/>
          <w:szCs w:val="32"/>
        </w:rPr>
        <w:t xml:space="preserve">Table of Contents</w:t>
      </w:r>
    </w:p>
    <w:p>
      <w:pPr>
        <w:pBdr>
          <w:bottom w:val="single" w:color="0D7E83" w:sz="8"/>
        </w:pBd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tblHeader/>
        </w:trPr>
        <w:tc>
          <w:tcPr>
            <w:tcW w:type="dxa" w:w="70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Section</w:t>
            </w:r>
          </w:p>
        </w:tc>
        <w:tc>
          <w:tcPr>
            <w:tcW w:type="dxa" w:w="2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Page</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  Introduction &amp; Problem Statement</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  Dataset Overview</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  Exploratory Data Analysis (EDA)</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3.1  Price Distribution</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3.2  Feature Engineering – Car Company</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3.3  Categorical Features vs Price</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5</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3.4  Correlation Analysis</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5</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3.5  Scatter Plots (Top Features vs Price)</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3.6  Outlier Detection (Boxplots)</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  Data Preprocessing</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4.1  Encoding Categorical Variables</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4.2  Train-Test Split &amp; Feature Scaling</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5.  Multicollinearity – VIF Analysis</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8</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  Model Building</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8</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6.1  Linear Regression (Baseline)</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8</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6.2  Ridge Regression (L2)</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9</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6.3  Lasso Regression (L1)</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9</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    6.4  ElasticNet Regression</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10</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  Model Evaluation &amp; Comparison</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10</w:t>
            </w:r>
          </w:p>
        </w:tc>
      </w:tr>
      <w:tr>
        <w:trPr>
          <w:tblHeader w:val="false"/>
        </w:trPr>
        <w:tc>
          <w:tcPr>
            <w:tcW w:type="dxa" w:w="7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8.  Insights, Assumptions &amp; Conclusions</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12</w:t>
            </w:r>
          </w:p>
        </w:tc>
      </w:tr>
      <w:tr>
        <w:trPr>
          <w:tblHeader w:val="false"/>
        </w:trPr>
        <w:tc>
          <w:tcPr>
            <w:tcW w:type="dxa" w:w="7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9.  References</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13</w:t>
            </w:r>
          </w:p>
        </w:tc>
      </w:tr>
    </w:tbl>
    <w:p>
      <w:r>
        <w:br w:type="page"/>
      </w:r>
    </w:p>
    <w:p>
      <w:pPr>
        <w:pStyle w:val="Heading1"/>
      </w:pPr>
      <w:r>
        <w:rPr>
          <w:rFonts w:ascii="Arial" w:cs="Arial" w:eastAsia="Arial" w:hAnsi="Arial"/>
          <w:b/>
          <w:bCs/>
          <w:color w:val="1B2A4A"/>
          <w:sz w:val="32"/>
          <w:szCs w:val="32"/>
        </w:rPr>
        <w:t xml:space="preserve">1. Introduction &amp; Problem Statement</w:t>
      </w:r>
    </w:p>
    <w:p>
      <w:pPr>
        <w:pBdr>
          <w:bottom w:val="single" w:color="0D7E83" w:sz="8"/>
        </w:pBdr>
        <w:spacing w:after="120" w:before="60"/>
      </w:pPr>
    </w:p>
    <w:p>
      <w:pPr>
        <w:spacing w:after="120" w:line="280"/>
        <w:jc w:val="both"/>
      </w:pPr>
      <w:r>
        <w:rPr>
          <w:rFonts w:ascii="Arial" w:cs="Arial" w:eastAsia="Arial" w:hAnsi="Arial"/>
          <w:sz w:val="22"/>
          <w:szCs w:val="22"/>
        </w:rPr>
        <w:t xml:space="preserve">The automotive industry is highly competitive, and pricing decisions can make or break a new market entrant. </w:t>
      </w:r>
      <w:r>
        <w:rPr>
          <w:rFonts w:ascii="Arial" w:cs="Arial" w:eastAsia="Arial" w:hAnsi="Arial"/>
          <w:b/>
          <w:bCs/>
          <w:sz w:val="22"/>
          <w:szCs w:val="22"/>
        </w:rPr>
        <w:t xml:space="preserve">Geely Auto</w:t>
      </w:r>
      <w:r>
        <w:rPr>
          <w:rFonts w:ascii="Arial" w:cs="Arial" w:eastAsia="Arial" w:hAnsi="Arial"/>
          <w:sz w:val="22"/>
          <w:szCs w:val="22"/>
        </w:rPr>
        <w:t xml:space="preserve">, a Chinese automobile company, seeks to understand the factors that drive car prices in the US market. The goal is to build regression models that not only predict prices accurately but also reveal </w:t>
      </w:r>
      <w:r>
        <w:rPr>
          <w:rFonts w:ascii="Arial" w:cs="Arial" w:eastAsia="Arial" w:hAnsi="Arial"/>
          <w:b/>
          <w:bCs/>
          <w:sz w:val="22"/>
          <w:szCs w:val="22"/>
        </w:rPr>
        <w:t xml:space="preserve">which variables are most significant</w:t>
      </w:r>
      <w:r>
        <w:rPr>
          <w:rFonts w:ascii="Arial" w:cs="Arial" w:eastAsia="Arial" w:hAnsi="Arial"/>
          <w:sz w:val="22"/>
          <w:szCs w:val="22"/>
        </w:rPr>
        <w:t xml:space="preserve"> in determining price.</w:t>
      </w:r>
    </w:p>
    <w:p>
      <w:pPr>
        <w:spacing w:after="120" w:line="280"/>
        <w:jc w:val="both"/>
      </w:pPr>
      <w:r>
        <w:rPr>
          <w:rFonts w:ascii="Arial" w:cs="Arial" w:eastAsia="Arial" w:hAnsi="Arial"/>
          <w:sz w:val="22"/>
          <w:szCs w:val="22"/>
        </w:rPr>
        <w:t xml:space="preserve">This report employs </w:t>
      </w:r>
      <w:r>
        <w:rPr>
          <w:rFonts w:ascii="Arial" w:cs="Arial" w:eastAsia="Arial" w:hAnsi="Arial"/>
          <w:b/>
          <w:bCs/>
          <w:sz w:val="22"/>
          <w:szCs w:val="22"/>
        </w:rPr>
        <w:t xml:space="preserve">Linear Regression</w:t>
      </w:r>
      <w:r>
        <w:rPr>
          <w:rFonts w:ascii="Arial" w:cs="Arial" w:eastAsia="Arial" w:hAnsi="Arial"/>
          <w:sz w:val="22"/>
          <w:szCs w:val="22"/>
        </w:rPr>
        <w:t xml:space="preserve"> as a baseline, and three regularization techniques — </w:t>
      </w:r>
      <w:r>
        <w:rPr>
          <w:rFonts w:ascii="Arial" w:cs="Arial" w:eastAsia="Arial" w:hAnsi="Arial"/>
          <w:b/>
          <w:bCs/>
          <w:sz w:val="22"/>
          <w:szCs w:val="22"/>
        </w:rPr>
        <w:t xml:space="preserve">Ridge (L2)</w:t>
      </w:r>
      <w:r>
        <w:rPr>
          <w:rFonts w:ascii="Arial" w:cs="Arial" w:eastAsia="Arial" w:hAnsi="Arial"/>
          <w:sz w:val="22"/>
          <w:szCs w:val="22"/>
        </w:rPr>
        <w:t xml:space="preserve">, </w:t>
      </w:r>
      <w:r>
        <w:rPr>
          <w:rFonts w:ascii="Arial" w:cs="Arial" w:eastAsia="Arial" w:hAnsi="Arial"/>
          <w:b/>
          <w:bCs/>
          <w:sz w:val="22"/>
          <w:szCs w:val="22"/>
        </w:rPr>
        <w:t xml:space="preserve">Lasso (L1)</w:t>
      </w:r>
      <w:r>
        <w:rPr>
          <w:rFonts w:ascii="Arial" w:cs="Arial" w:eastAsia="Arial" w:hAnsi="Arial"/>
          <w:sz w:val="22"/>
          <w:szCs w:val="22"/>
        </w:rPr>
        <w:t xml:space="preserve">, and </w:t>
      </w:r>
      <w:r>
        <w:rPr>
          <w:rFonts w:ascii="Arial" w:cs="Arial" w:eastAsia="Arial" w:hAnsi="Arial"/>
          <w:b/>
          <w:bCs/>
          <w:sz w:val="22"/>
          <w:szCs w:val="22"/>
        </w:rPr>
        <w:t xml:space="preserve">ElasticNet</w:t>
      </w:r>
      <w:r>
        <w:rPr>
          <w:rFonts w:ascii="Arial" w:cs="Arial" w:eastAsia="Arial" w:hAnsi="Arial"/>
          <w:sz w:val="22"/>
          <w:szCs w:val="22"/>
        </w:rPr>
        <w:t xml:space="preserve"> — to compare predictive accuracy and feature importance.</w:t>
      </w:r>
    </w:p>
    <w:p>
      <w:pPr>
        <w:pStyle w:val="Heading1"/>
      </w:pPr>
      <w:r>
        <w:rPr>
          <w:rFonts w:ascii="Arial" w:cs="Arial" w:eastAsia="Arial" w:hAnsi="Arial"/>
          <w:b/>
          <w:bCs/>
          <w:color w:val="1B2A4A"/>
          <w:sz w:val="32"/>
          <w:szCs w:val="32"/>
        </w:rPr>
        <w:t xml:space="preserve">2. Dataset Overview</w:t>
      </w:r>
    </w:p>
    <w:p>
      <w:pPr>
        <w:pBdr>
          <w:bottom w:val="single" w:color="0D7E83" w:sz="8"/>
        </w:pBdr>
        <w:spacing w:after="120" w:before="60"/>
      </w:pPr>
    </w:p>
    <w:p>
      <w:pPr>
        <w:spacing w:after="120" w:line="280"/>
        <w:jc w:val="both"/>
      </w:pPr>
      <w:r>
        <w:rPr>
          <w:rFonts w:ascii="Arial" w:cs="Arial" w:eastAsia="Arial" w:hAnsi="Arial"/>
          <w:sz w:val="22"/>
          <w:szCs w:val="22"/>
        </w:rPr>
        <w:t xml:space="preserve">The CarPrice_Assignment.csv dataset contains </w:t>
      </w:r>
      <w:r>
        <w:rPr>
          <w:rFonts w:ascii="Arial" w:cs="Arial" w:eastAsia="Arial" w:hAnsi="Arial"/>
          <w:b/>
          <w:bCs/>
          <w:sz w:val="22"/>
          <w:szCs w:val="22"/>
        </w:rPr>
        <w:t xml:space="preserve">205 observations</w:t>
      </w:r>
      <w:r>
        <w:rPr>
          <w:rFonts w:ascii="Arial" w:cs="Arial" w:eastAsia="Arial" w:hAnsi="Arial"/>
          <w:sz w:val="22"/>
          <w:szCs w:val="22"/>
        </w:rPr>
        <w:t xml:space="preserve"> and </w:t>
      </w:r>
      <w:r>
        <w:rPr>
          <w:rFonts w:ascii="Arial" w:cs="Arial" w:eastAsia="Arial" w:hAnsi="Arial"/>
          <w:b/>
          <w:bCs/>
          <w:sz w:val="22"/>
          <w:szCs w:val="22"/>
        </w:rPr>
        <w:t xml:space="preserve">26 features</w:t>
      </w:r>
      <w:r>
        <w:rPr>
          <w:rFonts w:ascii="Arial" w:cs="Arial" w:eastAsia="Arial" w:hAnsi="Arial"/>
          <w:sz w:val="22"/>
          <w:szCs w:val="22"/>
        </w:rPr>
        <w:t xml:space="preserve"> describing automobile characteristics. There are </w:t>
      </w:r>
      <w:r>
        <w:rPr>
          <w:rFonts w:ascii="Arial" w:cs="Arial" w:eastAsia="Arial" w:hAnsi="Arial"/>
          <w:b/>
          <w:bCs/>
          <w:sz w:val="22"/>
          <w:szCs w:val="22"/>
        </w:rPr>
        <w:t xml:space="preserve">no missing values</w:t>
      </w:r>
      <w:r>
        <w:rPr>
          <w:rFonts w:ascii="Arial" w:cs="Arial" w:eastAsia="Arial" w:hAnsi="Arial"/>
          <w:sz w:val="22"/>
          <w:szCs w:val="22"/>
        </w:rPr>
        <w:t xml:space="preserve">. The target variable is </w:t>
      </w:r>
      <w:r>
        <w:rPr>
          <w:rFonts w:ascii="Arial" w:cs="Arial" w:eastAsia="Arial" w:hAnsi="Arial"/>
          <w:b/>
          <w:bCs/>
          <w:sz w:val="22"/>
          <w:szCs w:val="22"/>
        </w:rPr>
        <w:t xml:space="preserve">price</w:t>
      </w:r>
      <w:r>
        <w:rPr>
          <w:rFonts w:ascii="Arial" w:cs="Arial" w:eastAsia="Arial" w:hAnsi="Arial"/>
          <w:sz w:val="22"/>
          <w:szCs w:val="22"/>
        </w:rPr>
        <w:t xml:space="preserve"> (USD).</w:t>
      </w:r>
    </w:p>
    <w:p/>
    <w:p>
      <w:pPr>
        <w:spacing w:after="80" w:before="180"/>
      </w:pPr>
      <w:r>
        <w:rPr>
          <w:rFonts w:ascii="Arial" w:cs="Arial" w:eastAsia="Arial" w:hAnsi="Arial"/>
          <w:b/>
          <w:bCs/>
          <w:color w:val="1B2A4A"/>
          <w:sz w:val="22"/>
          <w:szCs w:val="22"/>
        </w:rPr>
        <w:t xml:space="preserve">Table 1: Dataset Feature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rPr>
          <w:tblHeader/>
        </w:trPr>
        <w:tc>
          <w:tcPr>
            <w:tcW w:type="dxa" w:w="35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Feature</w:t>
            </w:r>
          </w:p>
        </w:tc>
        <w:tc>
          <w:tcPr>
            <w:tcW w:type="dxa" w:w="15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Type</w:t>
            </w:r>
          </w:p>
        </w:tc>
        <w:tc>
          <w:tcPr>
            <w:tcW w:type="dxa" w:w="40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Description</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car_ID</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Integer</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Unique row identifier</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symboling</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Integer</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Insurance risk rating (-3 to +3)</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CarName</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String</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 make and model name</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fueltype</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Gas or diesel</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aspiration</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Standard or turbo</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doornumber</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Two or four doors</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carbody</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Body style (sedan, hatchback, etc.)</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drivewheel</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Drive wheel (fwd, rwd, 4wd)</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enginelocation</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Front or rear engine</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wheelbase / carlength / carwidth / carheight</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Float</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 dimensions (inches)</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curbweight</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Integer</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Weight of car without occupants (lbs)</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enginetype</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 type (ohc, dohc, etc.)</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cylindernumber</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Number of cylinders</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enginesize</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Integer</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 displacement (cubic inches)</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fuelsystem</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Categorical</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Fuel delivery system</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boreratio / stroke</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Float</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 bore ratio and stroke</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compressionratio</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Float</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 compression ratio</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horsepower / peakrpm</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Integer</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 power and peak RPM</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citympg / highwaympg</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Integer</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Fuel efficiency (miles per gallon)</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price</w:t>
            </w:r>
          </w:p>
        </w:tc>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Float</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TARGET: Car price in USD</w:t>
            </w:r>
          </w:p>
        </w:tc>
      </w:tr>
    </w:tbl>
    <w:p/>
    <w:p>
      <w:pPr>
        <w:spacing w:after="80" w:before="180"/>
      </w:pPr>
      <w:r>
        <w:rPr>
          <w:rFonts w:ascii="Arial" w:cs="Arial" w:eastAsia="Arial" w:hAnsi="Arial"/>
          <w:b/>
          <w:bCs/>
          <w:color w:val="1B2A4A"/>
          <w:sz w:val="22"/>
          <w:szCs w:val="22"/>
        </w:rPr>
        <w:t xml:space="preserve">Table 2: Descriptive Statistics of Key Numerical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00"/>
        <w:gridCol w:w="1800"/>
        <w:gridCol w:w="1826"/>
      </w:tblGrid>
      <w:tr>
        <w:trPr>
          <w:tblHeader/>
        </w:trPr>
        <w:tc>
          <w:tcPr>
            <w:tcW w:type="dxa" w:w="2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Statistic</w:t>
            </w:r>
          </w:p>
        </w:tc>
        <w:tc>
          <w:tcPr>
            <w:tcW w:type="dxa" w:w="18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price</w:t>
            </w:r>
          </w:p>
        </w:tc>
        <w:tc>
          <w:tcPr>
            <w:tcW w:type="dxa" w:w="18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enginesize</w:t>
            </w:r>
          </w:p>
        </w:tc>
        <w:tc>
          <w:tcPr>
            <w:tcW w:type="dxa" w:w="18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horsepower</w:t>
            </w:r>
          </w:p>
        </w:tc>
        <w:tc>
          <w:tcPr>
            <w:tcW w:type="dxa" w:w="18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curbweight</w:t>
            </w:r>
          </w:p>
        </w:tc>
        <w:tc>
          <w:tcPr>
            <w:tcW w:type="dxa" w:w="18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citympg</w:t>
            </w:r>
          </w:p>
        </w:tc>
      </w:tr>
      <w:tr>
        <w:trPr>
          <w:tblHeader w:val="false"/>
        </w:trP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Count</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205</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205</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205</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205</w:t>
            </w:r>
          </w:p>
        </w:tc>
        <w:tc>
          <w:tcPr>
            <w:tcW w:type="dxa" w:w="18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205</w:t>
            </w:r>
          </w:p>
        </w:tc>
      </w:tr>
      <w:tr>
        <w:trPr>
          <w:tblHeader w:val="false"/>
        </w:trPr>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Mean</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$13,276.71</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126.91</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104.26</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2555.57</w:t>
            </w:r>
          </w:p>
        </w:tc>
        <w:tc>
          <w:tcPr>
            <w:tcW w:type="dxa" w:w="18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25.22</w:t>
            </w:r>
          </w:p>
        </w:tc>
      </w:tr>
      <w:tr>
        <w:trPr>
          <w:tblHeader w:val="false"/>
        </w:trP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Std Dev</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$7,988.85</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41.64</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39.54</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520.68</w:t>
            </w:r>
          </w:p>
        </w:tc>
        <w:tc>
          <w:tcPr>
            <w:tcW w:type="dxa" w:w="18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6.54</w:t>
            </w:r>
          </w:p>
        </w:tc>
      </w:tr>
      <w:tr>
        <w:trPr>
          <w:tblHeader w:val="false"/>
        </w:trPr>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Min</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$5,118.00</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61</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48</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1488</w:t>
            </w:r>
          </w:p>
        </w:tc>
        <w:tc>
          <w:tcPr>
            <w:tcW w:type="dxa" w:w="18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13</w:t>
            </w:r>
          </w:p>
        </w:tc>
      </w:tr>
      <w:tr>
        <w:trPr>
          <w:tblHeader w:val="false"/>
        </w:trP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Median</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$10,295.00</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120</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95</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2414</w:t>
            </w:r>
          </w:p>
        </w:tc>
        <w:tc>
          <w:tcPr>
            <w:tcW w:type="dxa" w:w="18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24</w:t>
            </w:r>
          </w:p>
        </w:tc>
      </w:tr>
      <w:tr>
        <w:trPr>
          <w:tblHeader w:val="false"/>
        </w:trPr>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Max</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$45,400.00</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326</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288</w:t>
            </w:r>
          </w:p>
        </w:tc>
        <w:tc>
          <w:tcPr>
            <w:tcW w:type="dxa" w:w="18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4066</w:t>
            </w:r>
          </w:p>
        </w:tc>
        <w:tc>
          <w:tcPr>
            <w:tcW w:type="dxa" w:w="18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49</w:t>
            </w:r>
          </w:p>
        </w:tc>
      </w:tr>
    </w:tbl>
    <w:p>
      <w:r>
        <w:br w:type="page"/>
      </w:r>
    </w:p>
    <w:p>
      <w:pPr>
        <w:pStyle w:val="Heading1"/>
      </w:pPr>
      <w:r>
        <w:rPr>
          <w:rFonts w:ascii="Arial" w:cs="Arial" w:eastAsia="Arial" w:hAnsi="Arial"/>
          <w:b/>
          <w:bCs/>
          <w:color w:val="1B2A4A"/>
          <w:sz w:val="32"/>
          <w:szCs w:val="32"/>
        </w:rPr>
        <w:t xml:space="preserve">3. Exploratory Data Analysis (EDA)</w:t>
      </w:r>
    </w:p>
    <w:p>
      <w:pPr>
        <w:pBdr>
          <w:bottom w:val="single" w:color="0D7E83" w:sz="8"/>
        </w:pBdr>
        <w:spacing w:after="120" w:before="60"/>
      </w:pPr>
    </w:p>
    <w:p>
      <w:pPr>
        <w:pStyle w:val="Heading2"/>
      </w:pPr>
      <w:r>
        <w:rPr>
          <w:rFonts w:ascii="Arial" w:cs="Arial" w:eastAsia="Arial" w:hAnsi="Arial"/>
          <w:b/>
          <w:bCs/>
          <w:color w:val="0D7E83"/>
          <w:sz w:val="28"/>
          <w:szCs w:val="28"/>
        </w:rPr>
        <w:t xml:space="preserve">3.1 Price Distribution</w:t>
      </w:r>
    </w:p>
    <w:p>
      <w:pPr>
        <w:spacing w:after="120" w:line="280"/>
        <w:jc w:val="both"/>
      </w:pPr>
      <w:r>
        <w:rPr>
          <w:rFonts w:ascii="Arial" w:cs="Arial" w:eastAsia="Arial" w:hAnsi="Arial"/>
          <w:sz w:val="22"/>
          <w:szCs w:val="22"/>
        </w:rPr>
        <w:t xml:space="preserve">The target variable </w:t>
      </w:r>
      <w:r>
        <w:rPr>
          <w:rFonts w:ascii="Arial" w:cs="Arial" w:eastAsia="Arial" w:hAnsi="Arial"/>
          <w:b/>
          <w:bCs/>
          <w:sz w:val="22"/>
          <w:szCs w:val="22"/>
        </w:rPr>
        <w:t xml:space="preserve">price</w:t>
      </w:r>
      <w:r>
        <w:rPr>
          <w:rFonts w:ascii="Arial" w:cs="Arial" w:eastAsia="Arial" w:hAnsi="Arial"/>
          <w:sz w:val="22"/>
          <w:szCs w:val="22"/>
        </w:rPr>
        <w:t xml:space="preserve"> ranges from $5,118 to $45,400, with a mean of $13,277 and a median of $10,295. The distribution is </w:t>
      </w:r>
      <w:r>
        <w:rPr>
          <w:rFonts w:ascii="Arial" w:cs="Arial" w:eastAsia="Arial" w:hAnsi="Arial"/>
          <w:b/>
          <w:bCs/>
          <w:sz w:val="22"/>
          <w:szCs w:val="22"/>
        </w:rPr>
        <w:t xml:space="preserve">right-skewed</w:t>
      </w:r>
      <w:r>
        <w:rPr>
          <w:rFonts w:ascii="Arial" w:cs="Arial" w:eastAsia="Arial" w:hAnsi="Arial"/>
          <w:sz w:val="22"/>
          <w:szCs w:val="22"/>
        </w:rPr>
        <w:t xml:space="preserve"> (skewness ≈ 1.63), meaning most cars are in the lower price range with a tail of premium/luxury models. A log transformation approximately normalises the distribution.</w:t>
      </w:r>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1: Price distribution (raw and log-transformed)</w:t>
      </w:r>
    </w:p>
    <w:p>
      <w:pPr>
        <w:pStyle w:val="Heading2"/>
      </w:pPr>
      <w:r>
        <w:rPr>
          <w:rFonts w:ascii="Arial" w:cs="Arial" w:eastAsia="Arial" w:hAnsi="Arial"/>
          <w:b/>
          <w:bCs/>
          <w:color w:val="0D7E83"/>
          <w:sz w:val="28"/>
          <w:szCs w:val="28"/>
        </w:rPr>
        <w:t xml:space="preserve">3.2 Feature Engineering – Car Company</w:t>
      </w:r>
    </w:p>
    <w:p>
      <w:pPr>
        <w:spacing w:after="120" w:line="280"/>
        <w:jc w:val="both"/>
      </w:pPr>
      <w:r>
        <w:rPr>
          <w:rFonts w:ascii="Arial" w:cs="Arial" w:eastAsia="Arial" w:hAnsi="Arial"/>
          <w:sz w:val="22"/>
          <w:szCs w:val="22"/>
        </w:rPr>
        <w:t xml:space="preserve">The </w:t>
      </w:r>
      <w:r>
        <w:rPr>
          <w:rFonts w:ascii="Arial" w:cs="Arial" w:eastAsia="Arial" w:hAnsi="Arial"/>
          <w:b/>
          <w:bCs/>
          <w:sz w:val="22"/>
          <w:szCs w:val="22"/>
        </w:rPr>
        <w:t xml:space="preserve">CarName</w:t>
      </w:r>
      <w:r>
        <w:rPr>
          <w:rFonts w:ascii="Arial" w:cs="Arial" w:eastAsia="Arial" w:hAnsi="Arial"/>
          <w:sz w:val="22"/>
          <w:szCs w:val="22"/>
        </w:rPr>
        <w:t xml:space="preserve"> column contains both make and model. The car manufacturer was extracted by splitting on the first word. Several typos were corrected: maxda→mazda, toyouta→toyota, vokswagen/vw→volkswagen, porcshce→porsche, alfa-romero→alfa-romeo. The dataset contains </w:t>
      </w:r>
      <w:r>
        <w:rPr>
          <w:rFonts w:ascii="Arial" w:cs="Arial" w:eastAsia="Arial" w:hAnsi="Arial"/>
          <w:b/>
          <w:bCs/>
          <w:sz w:val="22"/>
          <w:szCs w:val="22"/>
        </w:rPr>
        <w:t xml:space="preserve">22 unique car companies</w:t>
      </w:r>
      <w:r>
        <w:rPr>
          <w:rFonts w:ascii="Arial" w:cs="Arial" w:eastAsia="Arial" w:hAnsi="Arial"/>
          <w:sz w:val="22"/>
          <w:szCs w:val="22"/>
        </w:rPr>
        <w:t xml:space="preserve">. Toyota (32) and Nissan (18) have the most entries; luxury brands command the highest prices.</w:t>
      </w:r>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2: Number of cars per company in the dataset</w:t>
      </w:r>
    </w:p>
    <w:p>
      <w:pPr>
        <w:pStyle w:val="Heading2"/>
      </w:pPr>
      <w:r>
        <w:rPr>
          <w:rFonts w:ascii="Arial" w:cs="Arial" w:eastAsia="Arial" w:hAnsi="Arial"/>
          <w:b/>
          <w:bCs/>
          <w:color w:val="0D7E83"/>
          <w:sz w:val="28"/>
          <w:szCs w:val="28"/>
        </w:rPr>
        <w:t xml:space="preserve">3.3 Categorical Features vs Price</w:t>
      </w:r>
    </w:p>
    <w:p>
      <w:pPr>
        <w:spacing w:after="120" w:line="280"/>
        <w:jc w:val="both"/>
      </w:pPr>
      <w:r>
        <w:rPr>
          <w:rFonts w:ascii="Arial" w:cs="Arial" w:eastAsia="Arial" w:hAnsi="Arial"/>
          <w:sz w:val="22"/>
          <w:szCs w:val="22"/>
        </w:rPr>
        <w:t xml:space="preserve">Average prices were computed across each category of key categorical features. Notable findings:</w:t>
      </w:r>
    </w:p>
    <w:p>
      <w:pPr>
        <w:pStyle w:val="ListParagraph"/>
        <w:numPr>
          <w:ilvl w:val="0"/>
          <w:numId w:val="2"/>
        </w:numPr>
        <w:spacing w:after="80"/>
      </w:pPr>
      <w:r>
        <w:rPr>
          <w:rFonts w:ascii="Arial" w:cs="Arial" w:eastAsia="Arial" w:hAnsi="Arial"/>
          <w:b/>
          <w:bCs/>
          <w:sz w:val="22"/>
          <w:szCs w:val="22"/>
        </w:rPr>
        <w:t xml:space="preserve">Fuel type:</w:t>
      </w:r>
      <w:r>
        <w:rPr>
          <w:rFonts w:ascii="Arial" w:cs="Arial" w:eastAsia="Arial" w:hAnsi="Arial"/>
          <w:sz w:val="22"/>
          <w:szCs w:val="22"/>
        </w:rPr>
        <w:t xml:space="preserve"> Diesel cars are on average more expensive than gas cars.</w:t>
      </w:r>
    </w:p>
    <w:p>
      <w:pPr>
        <w:pStyle w:val="ListParagraph"/>
        <w:numPr>
          <w:ilvl w:val="0"/>
          <w:numId w:val="2"/>
        </w:numPr>
        <w:spacing w:after="80"/>
      </w:pPr>
      <w:r>
        <w:rPr>
          <w:rFonts w:ascii="Arial" w:cs="Arial" w:eastAsia="Arial" w:hAnsi="Arial"/>
          <w:b/>
          <w:bCs/>
          <w:sz w:val="22"/>
          <w:szCs w:val="22"/>
        </w:rPr>
        <w:t xml:space="preserve">Aspiration:</w:t>
      </w:r>
      <w:r>
        <w:rPr>
          <w:rFonts w:ascii="Arial" w:cs="Arial" w:eastAsia="Arial" w:hAnsi="Arial"/>
          <w:sz w:val="22"/>
          <w:szCs w:val="22"/>
        </w:rPr>
        <w:t xml:space="preserve"> Turbocharged cars command significantly higher prices.</w:t>
      </w:r>
    </w:p>
    <w:p>
      <w:pPr>
        <w:pStyle w:val="ListParagraph"/>
        <w:numPr>
          <w:ilvl w:val="0"/>
          <w:numId w:val="2"/>
        </w:numPr>
        <w:spacing w:after="80"/>
      </w:pPr>
      <w:r>
        <w:rPr>
          <w:rFonts w:ascii="Arial" w:cs="Arial" w:eastAsia="Arial" w:hAnsi="Arial"/>
          <w:b/>
          <w:bCs/>
          <w:sz w:val="22"/>
          <w:szCs w:val="22"/>
        </w:rPr>
        <w:t xml:space="preserve">Door number:</w:t>
      </w:r>
      <w:r>
        <w:rPr>
          <w:rFonts w:ascii="Arial" w:cs="Arial" w:eastAsia="Arial" w:hAnsi="Arial"/>
          <w:sz w:val="22"/>
          <w:szCs w:val="22"/>
        </w:rPr>
        <w:t xml:space="preserve"> Two-door cars are on average more expensive (sports/coupes).</w:t>
      </w:r>
    </w:p>
    <w:p>
      <w:pPr>
        <w:pStyle w:val="ListParagraph"/>
        <w:numPr>
          <w:ilvl w:val="0"/>
          <w:numId w:val="2"/>
        </w:numPr>
        <w:spacing w:after="80"/>
      </w:pPr>
      <w:r>
        <w:rPr>
          <w:rFonts w:ascii="Arial" w:cs="Arial" w:eastAsia="Arial" w:hAnsi="Arial"/>
          <w:b/>
          <w:bCs/>
          <w:sz w:val="22"/>
          <w:szCs w:val="22"/>
        </w:rPr>
        <w:t xml:space="preserve">Car body:</w:t>
      </w:r>
      <w:r>
        <w:rPr>
          <w:rFonts w:ascii="Arial" w:cs="Arial" w:eastAsia="Arial" w:hAnsi="Arial"/>
          <w:sz w:val="22"/>
          <w:szCs w:val="22"/>
        </w:rPr>
        <w:t xml:space="preserve"> Hardtops and convertibles fetch the highest average prices.</w:t>
      </w:r>
    </w:p>
    <w:p>
      <w:pPr>
        <w:pStyle w:val="ListParagraph"/>
        <w:numPr>
          <w:ilvl w:val="0"/>
          <w:numId w:val="2"/>
        </w:numPr>
        <w:spacing w:after="80"/>
      </w:pPr>
      <w:r>
        <w:rPr>
          <w:rFonts w:ascii="Arial" w:cs="Arial" w:eastAsia="Arial" w:hAnsi="Arial"/>
          <w:b/>
          <w:bCs/>
          <w:sz w:val="22"/>
          <w:szCs w:val="22"/>
        </w:rPr>
        <w:t xml:space="preserve">Drive wheel:</w:t>
      </w:r>
      <w:r>
        <w:rPr>
          <w:rFonts w:ascii="Arial" w:cs="Arial" w:eastAsia="Arial" w:hAnsi="Arial"/>
          <w:sz w:val="22"/>
          <w:szCs w:val="22"/>
        </w:rPr>
        <w:t xml:space="preserve"> Rear-wheel drive (rwd) cars are far more expensive than fwd.</w:t>
      </w:r>
    </w:p>
    <w:p>
      <w:pPr>
        <w:pStyle w:val="ListParagraph"/>
        <w:numPr>
          <w:ilvl w:val="0"/>
          <w:numId w:val="2"/>
        </w:numPr>
        <w:spacing w:after="80"/>
      </w:pPr>
      <w:r>
        <w:rPr>
          <w:rFonts w:ascii="Arial" w:cs="Arial" w:eastAsia="Arial" w:hAnsi="Arial"/>
          <w:b/>
          <w:bCs/>
          <w:sz w:val="22"/>
          <w:szCs w:val="22"/>
        </w:rPr>
        <w:t xml:space="preserve">Engine location:</w:t>
      </w:r>
      <w:r>
        <w:rPr>
          <w:rFonts w:ascii="Arial" w:cs="Arial" w:eastAsia="Arial" w:hAnsi="Arial"/>
          <w:sz w:val="22"/>
          <w:szCs w:val="22"/>
        </w:rPr>
        <w:t xml:space="preserve"> Rear-engine placement correlates with very high prices (exotic/sports).</w:t>
      </w:r>
    </w:p>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3: Average car price by categorical features</w:t>
      </w:r>
    </w:p>
    <w:p>
      <w:r>
        <w:br w:type="page"/>
      </w:r>
    </w:p>
    <w:p>
      <w:pPr>
        <w:pStyle w:val="Heading2"/>
      </w:pPr>
      <w:r>
        <w:rPr>
          <w:rFonts w:ascii="Arial" w:cs="Arial" w:eastAsia="Arial" w:hAnsi="Arial"/>
          <w:b/>
          <w:bCs/>
          <w:color w:val="0D7E83"/>
          <w:sz w:val="28"/>
          <w:szCs w:val="28"/>
        </w:rPr>
        <w:t xml:space="preserve">3.4 Correlation Analysis</w:t>
      </w:r>
    </w:p>
    <w:p>
      <w:pPr>
        <w:spacing w:after="120" w:line="280"/>
        <w:jc w:val="both"/>
      </w:pPr>
      <w:r>
        <w:rPr>
          <w:rFonts w:ascii="Arial" w:cs="Arial" w:eastAsia="Arial" w:hAnsi="Arial"/>
          <w:sz w:val="22"/>
          <w:szCs w:val="22"/>
        </w:rPr>
        <w:t xml:space="preserve">A Pearson correlation heatmap was generated for all numerical features. Key findings are summarised below:</w:t>
      </w:r>
    </w:p>
    <w:p>
      <w:pPr>
        <w:spacing w:after="80" w:before="180"/>
      </w:pPr>
      <w:r>
        <w:rPr>
          <w:rFonts w:ascii="Arial" w:cs="Arial" w:eastAsia="Arial" w:hAnsi="Arial"/>
          <w:b/>
          <w:bCs/>
          <w:color w:val="1B2A4A"/>
          <w:sz w:val="22"/>
          <w:szCs w:val="22"/>
        </w:rPr>
        <w:t xml:space="preserve">Table 3: Correlation of Numerical Features with Price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526"/>
        <w:gridCol w:w="3000"/>
      </w:tblGrid>
      <w:tr>
        <w:trPr>
          <w:tblHeader/>
        </w:trPr>
        <w:tc>
          <w:tcPr>
            <w:tcW w:type="dxa" w:w="35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Feature</w:t>
            </w:r>
          </w:p>
        </w:tc>
        <w:tc>
          <w:tcPr>
            <w:tcW w:type="dxa" w:w="25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Correlation with Price</w:t>
            </w:r>
          </w:p>
        </w:tc>
        <w:tc>
          <w:tcPr>
            <w:tcW w:type="dxa" w:w="3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Direction</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enginesize</w:t>
            </w:r>
          </w:p>
        </w:tc>
        <w:tc>
          <w:tcPr>
            <w:tcW w:type="dxa" w:w="2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0.87</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Positive (strong)</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curbweight</w:t>
            </w:r>
          </w:p>
        </w:tc>
        <w:tc>
          <w:tcPr>
            <w:tcW w:type="dxa" w:w="2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0.84</w:t>
            </w:r>
          </w:p>
        </w:tc>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Positive (strong)</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horsepower</w:t>
            </w:r>
          </w:p>
        </w:tc>
        <w:tc>
          <w:tcPr>
            <w:tcW w:type="dxa" w:w="2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0.81</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Positive (strong)</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carwidth</w:t>
            </w:r>
          </w:p>
        </w:tc>
        <w:tc>
          <w:tcPr>
            <w:tcW w:type="dxa" w:w="2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0.76</w:t>
            </w:r>
          </w:p>
        </w:tc>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Positive (strong)</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carlength</w:t>
            </w:r>
          </w:p>
        </w:tc>
        <w:tc>
          <w:tcPr>
            <w:tcW w:type="dxa" w:w="2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0.68</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Positive (moderate)</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highwaympg</w:t>
            </w:r>
          </w:p>
        </w:tc>
        <w:tc>
          <w:tcPr>
            <w:tcW w:type="dxa" w:w="2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-0.70</w:t>
            </w:r>
          </w:p>
        </w:tc>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Negative (strong)</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citympg</w:t>
            </w:r>
          </w:p>
        </w:tc>
        <w:tc>
          <w:tcPr>
            <w:tcW w:type="dxa" w:w="2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-0.69</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Negative (strong)</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wheelbase</w:t>
            </w:r>
          </w:p>
        </w:tc>
        <w:tc>
          <w:tcPr>
            <w:tcW w:type="dxa" w:w="2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0.58</w:t>
            </w:r>
          </w:p>
        </w:tc>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Positive (moderate)</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symboling</w:t>
            </w:r>
          </w:p>
        </w:tc>
        <w:tc>
          <w:tcPr>
            <w:tcW w:type="dxa" w:w="2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-0.08</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Negligible</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stroke</w:t>
            </w:r>
          </w:p>
        </w:tc>
        <w:tc>
          <w:tcPr>
            <w:tcW w:type="dxa" w:w="2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0.08</w:t>
            </w:r>
          </w:p>
        </w:tc>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Negligible</w:t>
            </w:r>
          </w:p>
        </w:tc>
      </w:tr>
    </w:tbl>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4: Pearson correlation heatmap of numerical features</w:t>
      </w:r>
    </w:p>
    <w:p>
      <w:r>
        <w:br w:type="page"/>
      </w:r>
    </w:p>
    <w:p>
      <w:pPr>
        <w:pStyle w:val="Heading2"/>
      </w:pPr>
      <w:r>
        <w:rPr>
          <w:rFonts w:ascii="Arial" w:cs="Arial" w:eastAsia="Arial" w:hAnsi="Arial"/>
          <w:b/>
          <w:bCs/>
          <w:color w:val="0D7E83"/>
          <w:sz w:val="28"/>
          <w:szCs w:val="28"/>
        </w:rPr>
        <w:t xml:space="preserve">3.5 Scatter Plots – Top Features vs Price</w:t>
      </w:r>
    </w:p>
    <w:p>
      <w:pPr>
        <w:spacing w:after="120" w:line="280"/>
        <w:jc w:val="both"/>
      </w:pPr>
      <w:r>
        <w:rPr>
          <w:rFonts w:ascii="Arial" w:cs="Arial" w:eastAsia="Arial" w:hAnsi="Arial"/>
          <w:sz w:val="22"/>
          <w:szCs w:val="22"/>
        </w:rPr>
        <w:t xml:space="preserve">Scatter plots confirm the strong linear relationships between the top-correlated features and price. Enginesize, curbweight, and horsepower all show a clear upward trend. MPG features show a clear downward trend — heavier, more powerful cars are less fuel-efficient and more expensive.</w:t>
      </w:r>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5: Scatter plots of top correlated features vs price</w:t>
      </w:r>
    </w:p>
    <w:p>
      <w:pPr>
        <w:pStyle w:val="Heading2"/>
      </w:pPr>
      <w:r>
        <w:rPr>
          <w:rFonts w:ascii="Arial" w:cs="Arial" w:eastAsia="Arial" w:hAnsi="Arial"/>
          <w:b/>
          <w:bCs/>
          <w:color w:val="0D7E83"/>
          <w:sz w:val="28"/>
          <w:szCs w:val="28"/>
        </w:rPr>
        <w:t xml:space="preserve">3.6 Outlier Detection – Boxplots</w:t>
      </w:r>
    </w:p>
    <w:p>
      <w:pPr>
        <w:spacing w:after="120" w:line="280"/>
        <w:jc w:val="both"/>
      </w:pPr>
      <w:r>
        <w:rPr>
          <w:rFonts w:ascii="Arial" w:cs="Arial" w:eastAsia="Arial" w:hAnsi="Arial"/>
          <w:sz w:val="22"/>
          <w:szCs w:val="22"/>
        </w:rPr>
        <w:t xml:space="preserve">Boxplots reveal outliers in several key features. Enginesize and horsepower contain high-value outliers corresponding to sports and luxury vehicles (e.g., 8-cylinder, 300+ HP engines). These are genuine data points rather than errors and were </w:t>
      </w:r>
      <w:r>
        <w:rPr>
          <w:rFonts w:ascii="Arial" w:cs="Arial" w:eastAsia="Arial" w:hAnsi="Arial"/>
          <w:b/>
          <w:bCs/>
          <w:sz w:val="22"/>
          <w:szCs w:val="22"/>
        </w:rPr>
        <w:t xml:space="preserve">retained</w:t>
      </w:r>
      <w:r>
        <w:rPr>
          <w:rFonts w:ascii="Arial" w:cs="Arial" w:eastAsia="Arial" w:hAnsi="Arial"/>
          <w:sz w:val="22"/>
          <w:szCs w:val="22"/>
        </w:rPr>
        <w:t xml:space="preserve"> in the analysis.</w:t>
      </w:r>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6: Boxplots of key numerical features showing outliers</w:t>
      </w:r>
    </w:p>
    <w:p>
      <w:r>
        <w:br w:type="page"/>
      </w:r>
    </w:p>
    <w:p>
      <w:pPr>
        <w:pStyle w:val="Heading1"/>
      </w:pPr>
      <w:r>
        <w:rPr>
          <w:rFonts w:ascii="Arial" w:cs="Arial" w:eastAsia="Arial" w:hAnsi="Arial"/>
          <w:b/>
          <w:bCs/>
          <w:color w:val="1B2A4A"/>
          <w:sz w:val="32"/>
          <w:szCs w:val="32"/>
        </w:rPr>
        <w:t xml:space="preserve">4. Data Preprocessing</w:t>
      </w:r>
    </w:p>
    <w:p>
      <w:pPr>
        <w:pBdr>
          <w:bottom w:val="single" w:color="0D7E83" w:sz="8"/>
        </w:pBdr>
        <w:spacing w:after="120" w:before="60"/>
      </w:pPr>
    </w:p>
    <w:p>
      <w:pPr>
        <w:pStyle w:val="Heading2"/>
      </w:pPr>
      <w:r>
        <w:rPr>
          <w:rFonts w:ascii="Arial" w:cs="Arial" w:eastAsia="Arial" w:hAnsi="Arial"/>
          <w:b/>
          <w:bCs/>
          <w:color w:val="0D7E83"/>
          <w:sz w:val="28"/>
          <w:szCs w:val="28"/>
        </w:rPr>
        <w:t xml:space="preserve">4.1 Encoding Categorical Variables</w:t>
      </w:r>
    </w:p>
    <w:p>
      <w:pPr>
        <w:spacing w:after="120" w:line="280"/>
        <w:jc w:val="both"/>
      </w:pPr>
      <w:r>
        <w:rPr>
          <w:rFonts w:ascii="Arial" w:cs="Arial" w:eastAsia="Arial" w:hAnsi="Arial"/>
          <w:sz w:val="22"/>
          <w:szCs w:val="22"/>
        </w:rPr>
        <w:t xml:space="preserve">Two encoding strategies were applied based on feature cardinality:</w:t>
      </w:r>
    </w:p>
    <w:p>
      <w:pPr>
        <w:pStyle w:val="ListParagraph"/>
        <w:numPr>
          <w:ilvl w:val="0"/>
          <w:numId w:val="2"/>
        </w:numPr>
        <w:spacing w:after="80"/>
      </w:pPr>
      <w:r>
        <w:rPr>
          <w:rFonts w:ascii="Arial" w:cs="Arial" w:eastAsia="Arial" w:hAnsi="Arial"/>
          <w:b/>
          <w:bCs/>
          <w:sz w:val="22"/>
          <w:szCs w:val="22"/>
        </w:rPr>
        <w:t xml:space="preserve">Binary (Label) Encoding</w:t>
      </w:r>
      <w:r>
        <w:rPr>
          <w:rFonts w:ascii="Arial" w:cs="Arial" w:eastAsia="Arial" w:hAnsi="Arial"/>
          <w:sz w:val="22"/>
          <w:szCs w:val="22"/>
        </w:rPr>
        <w:t xml:space="preserve"> — applied to 2-category features: fueltype (gas=1, diesel=0), aspiration (turbo=1, std=0), doornumber (two=1, four=0), enginelocation (front=1, rear=0).</w:t>
      </w:r>
    </w:p>
    <w:p>
      <w:pPr>
        <w:pStyle w:val="ListParagraph"/>
        <w:numPr>
          <w:ilvl w:val="0"/>
          <w:numId w:val="2"/>
        </w:numPr>
        <w:spacing w:after="80"/>
      </w:pPr>
      <w:r>
        <w:rPr>
          <w:rFonts w:ascii="Arial" w:cs="Arial" w:eastAsia="Arial" w:hAnsi="Arial"/>
          <w:b/>
          <w:bCs/>
          <w:sz w:val="22"/>
          <w:szCs w:val="22"/>
        </w:rPr>
        <w:t xml:space="preserve">One-Hot Encoding (OHE)</w:t>
      </w:r>
      <w:r>
        <w:rPr>
          <w:rFonts w:ascii="Arial" w:cs="Arial" w:eastAsia="Arial" w:hAnsi="Arial"/>
          <w:sz w:val="22"/>
          <w:szCs w:val="22"/>
        </w:rPr>
        <w:t xml:space="preserve"> with drop_first=True — applied to multi-category features: carbody (5→4 dummies), drivewheel (3→2), enginetype (7→6), cylindernumber (7→6), fuelsystem (8→7), carcompany (22→21). After encoding, the feature matrix expanded to </w:t>
      </w:r>
      <w:r>
        <w:rPr>
          <w:rFonts w:ascii="Arial" w:cs="Arial" w:eastAsia="Arial" w:hAnsi="Arial"/>
          <w:b/>
          <w:bCs/>
          <w:sz w:val="22"/>
          <w:szCs w:val="22"/>
        </w:rPr>
        <w:t xml:space="preserve">64 feature columns</w:t>
      </w:r>
      <w:r>
        <w:rPr>
          <w:rFonts w:ascii="Arial" w:cs="Arial" w:eastAsia="Arial" w:hAnsi="Arial"/>
          <w:sz w:val="22"/>
          <w:szCs w:val="22"/>
        </w:rPr>
        <w:t xml:space="preserve">.</w:t>
      </w:r>
    </w:p>
    <w:p/>
    <w:p>
      <w:pPr>
        <w:spacing w:after="80" w:before="180"/>
      </w:pPr>
      <w:r>
        <w:rPr>
          <w:rFonts w:ascii="Arial" w:cs="Arial" w:eastAsia="Arial" w:hAnsi="Arial"/>
          <w:b/>
          <w:bCs/>
          <w:color w:val="1B2A4A"/>
          <w:sz w:val="22"/>
          <w:szCs w:val="22"/>
        </w:rPr>
        <w:t xml:space="preserve">Table 4: Encoding Strategy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gridCol w:w="2500"/>
      </w:tblGrid>
      <w:tr>
        <w:trPr>
          <w:tblHeader/>
        </w:trPr>
        <w:tc>
          <w:tcPr>
            <w:tcW w:type="dxa" w:w="22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Method</w:t>
            </w:r>
          </w:p>
        </w:tc>
        <w:tc>
          <w:tcPr>
            <w:tcW w:type="dxa" w:w="43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Applied To</w:t>
            </w:r>
          </w:p>
        </w:tc>
        <w:tc>
          <w:tcPr>
            <w:tcW w:type="dxa" w:w="25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Rationale</w:t>
            </w:r>
          </w:p>
        </w:tc>
      </w:tr>
      <w:tr>
        <w:trPr>
          <w:tblHeader w:val="false"/>
        </w:trPr>
        <w:tc>
          <w:tcPr>
            <w:tcW w:type="dxa" w:w="2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Binary/Label</w:t>
            </w:r>
          </w:p>
        </w:tc>
        <w:tc>
          <w:tcPr>
            <w:tcW w:type="dxa" w:w="43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fueltype, aspiration, doornumber, enginelocation</w:t>
            </w:r>
          </w:p>
        </w:tc>
        <w:tc>
          <w:tcPr>
            <w:tcW w:type="dxa" w:w="2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Only 2 categories; ordinal-safe</w:t>
            </w:r>
          </w:p>
        </w:tc>
      </w:tr>
      <w:tr>
        <w:trPr>
          <w:tblHeader w:val="false"/>
        </w:trPr>
        <w:tc>
          <w:tcPr>
            <w:tcW w:type="dxa" w:w="22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One-Hot (drop first)</w:t>
            </w:r>
          </w:p>
        </w:tc>
        <w:tc>
          <w:tcPr>
            <w:tcW w:type="dxa" w:w="43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carbody, drivewheel, enginetype, cylindernumber, fuelsystem, carcompany</w:t>
            </w:r>
          </w:p>
        </w:tc>
        <w:tc>
          <w:tcPr>
            <w:tcW w:type="dxa" w:w="2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Multiple categories; avoids multicollinearity</w:t>
            </w:r>
          </w:p>
        </w:tc>
      </w:tr>
      <w:tr>
        <w:trPr>
          <w:tblHeader w:val="false"/>
        </w:trPr>
        <w:tc>
          <w:tcPr>
            <w:tcW w:type="dxa" w:w="2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Dropped</w:t>
            </w:r>
          </w:p>
        </w:tc>
        <w:tc>
          <w:tcPr>
            <w:tcW w:type="dxa" w:w="43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car_ID, CarName</w:t>
            </w:r>
          </w:p>
        </w:tc>
        <w:tc>
          <w:tcPr>
            <w:tcW w:type="dxa" w:w="2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Identifier / replaced by carcompany</w:t>
            </w:r>
          </w:p>
        </w:tc>
      </w:tr>
    </w:tbl>
    <w:p>
      <w:pPr>
        <w:pStyle w:val="Heading2"/>
      </w:pPr>
      <w:r>
        <w:rPr>
          <w:rFonts w:ascii="Arial" w:cs="Arial" w:eastAsia="Arial" w:hAnsi="Arial"/>
          <w:b/>
          <w:bCs/>
          <w:color w:val="0D7E83"/>
          <w:sz w:val="28"/>
          <w:szCs w:val="28"/>
        </w:rPr>
        <w:t xml:space="preserve">4.2 Train-Test Split and Feature Scaling</w:t>
      </w:r>
    </w:p>
    <w:p>
      <w:pPr>
        <w:spacing w:after="120" w:line="280"/>
        <w:jc w:val="both"/>
      </w:pPr>
      <w:r>
        <w:rPr>
          <w:rFonts w:ascii="Arial" w:cs="Arial" w:eastAsia="Arial" w:hAnsi="Arial"/>
          <w:sz w:val="22"/>
          <w:szCs w:val="22"/>
        </w:rPr>
        <w:t xml:space="preserve">The dataset was split into </w:t>
      </w:r>
      <w:r>
        <w:rPr>
          <w:rFonts w:ascii="Arial" w:cs="Arial" w:eastAsia="Arial" w:hAnsi="Arial"/>
          <w:b/>
          <w:bCs/>
          <w:sz w:val="22"/>
          <w:szCs w:val="22"/>
        </w:rPr>
        <w:t xml:space="preserve">80% training (164 samples)</w:t>
      </w:r>
      <w:r>
        <w:rPr>
          <w:rFonts w:ascii="Arial" w:cs="Arial" w:eastAsia="Arial" w:hAnsi="Arial"/>
          <w:sz w:val="22"/>
          <w:szCs w:val="22"/>
        </w:rPr>
        <w:t xml:space="preserve"> and </w:t>
      </w:r>
      <w:r>
        <w:rPr>
          <w:rFonts w:ascii="Arial" w:cs="Arial" w:eastAsia="Arial" w:hAnsi="Arial"/>
          <w:b/>
          <w:bCs/>
          <w:sz w:val="22"/>
          <w:szCs w:val="22"/>
        </w:rPr>
        <w:t xml:space="preserve">20% test (41 samples)</w:t>
      </w:r>
      <w:r>
        <w:rPr>
          <w:rFonts w:ascii="Arial" w:cs="Arial" w:eastAsia="Arial" w:hAnsi="Arial"/>
          <w:sz w:val="22"/>
          <w:szCs w:val="22"/>
        </w:rPr>
        <w:t xml:space="preserve"> using random_state=42. </w:t>
      </w:r>
      <w:r>
        <w:rPr>
          <w:rFonts w:ascii="Arial" w:cs="Arial" w:eastAsia="Arial" w:hAnsi="Arial"/>
          <w:b/>
          <w:bCs/>
          <w:sz w:val="22"/>
          <w:szCs w:val="22"/>
        </w:rPr>
        <w:t xml:space="preserve">StandardScaler</w:t>
      </w:r>
      <w:r>
        <w:rPr>
          <w:rFonts w:ascii="Arial" w:cs="Arial" w:eastAsia="Arial" w:hAnsi="Arial"/>
          <w:sz w:val="22"/>
          <w:szCs w:val="22"/>
        </w:rPr>
        <w:t xml:space="preserve"> was applied after splitting (fit on train only, transform both) to prevent data leakage. Standardization is essential for Ridge and Lasso as the penalty term is sensitive to feature scales.</w:t>
      </w:r>
    </w:p>
    <w:p>
      <w:pPr>
        <w:spacing w:after="80" w:before="180"/>
      </w:pPr>
      <w:r>
        <w:rPr>
          <w:rFonts w:ascii="Arial" w:cs="Arial" w:eastAsia="Arial" w:hAnsi="Arial"/>
          <w:b/>
          <w:bCs/>
          <w:color w:val="1B2A4A"/>
          <w:sz w:val="22"/>
          <w:szCs w:val="22"/>
        </w:rPr>
        <w:t xml:space="preserve">Table 5: Train-Test Split &amp; Scaling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Parameter</w:t>
            </w:r>
          </w:p>
        </w:tc>
        <w:tc>
          <w:tcPr>
            <w:tcW w:type="dxa" w:w="55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Value</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Total samples</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205</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Training set</w:t>
            </w:r>
          </w:p>
        </w:tc>
        <w:tc>
          <w:tcPr>
            <w:tcW w:type="dxa" w:w="5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164 samples (80%)</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Test set</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41 samples (20%)</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Random state</w:t>
            </w:r>
          </w:p>
        </w:tc>
        <w:tc>
          <w:tcPr>
            <w:tcW w:type="dxa" w:w="5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42</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Scaler</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StandardScaler (zero mean, unit variance)</w:t>
            </w:r>
          </w:p>
        </w:tc>
      </w:tr>
      <w:tr>
        <w:trPr>
          <w:tblHeader w:val="false"/>
        </w:trPr>
        <w:tc>
          <w:tcPr>
            <w:tcW w:type="dxa" w:w="3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Feature columns</w:t>
            </w:r>
          </w:p>
        </w:tc>
        <w:tc>
          <w:tcPr>
            <w:tcW w:type="dxa" w:w="5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64 (after encoding)</w:t>
            </w:r>
          </w:p>
        </w:tc>
      </w:tr>
    </w:tbl>
    <w:p>
      <w:r>
        <w:br w:type="page"/>
      </w:r>
    </w:p>
    <w:p>
      <w:pPr>
        <w:pStyle w:val="Heading1"/>
      </w:pPr>
      <w:r>
        <w:rPr>
          <w:rFonts w:ascii="Arial" w:cs="Arial" w:eastAsia="Arial" w:hAnsi="Arial"/>
          <w:b/>
          <w:bCs/>
          <w:color w:val="1B2A4A"/>
          <w:sz w:val="32"/>
          <w:szCs w:val="32"/>
        </w:rPr>
        <w:t xml:space="preserve">5. Multicollinearity Analysis – VIF</w:t>
      </w:r>
    </w:p>
    <w:p>
      <w:pPr>
        <w:pBdr>
          <w:bottom w:val="single" w:color="0D7E83" w:sz="8"/>
        </w:pBdr>
        <w:spacing w:after="120" w:before="60"/>
      </w:pPr>
    </w:p>
    <w:p>
      <w:pPr>
        <w:spacing w:after="120" w:line="280"/>
        <w:jc w:val="both"/>
      </w:pPr>
      <w:r>
        <w:rPr>
          <w:rFonts w:ascii="Arial" w:cs="Arial" w:eastAsia="Arial" w:hAnsi="Arial"/>
          <w:sz w:val="22"/>
          <w:szCs w:val="22"/>
        </w:rPr>
        <w:t xml:space="preserve">VIF (Variance Inflation Factor) measures how much a feature's variance is inflated due to correlation with other features. A VIF &gt; 10 indicates significant multicollinearity. Features were evaluated on the base numerical set before one-hot encoding.</w:t>
      </w:r>
    </w:p>
    <w:p>
      <w:pPr>
        <w:spacing w:after="80" w:before="180"/>
      </w:pPr>
      <w:r>
        <w:rPr>
          <w:rFonts w:ascii="Arial" w:cs="Arial" w:eastAsia="Arial" w:hAnsi="Arial"/>
          <w:b/>
          <w:bCs/>
          <w:color w:val="1B2A4A"/>
          <w:sz w:val="22"/>
          <w:szCs w:val="22"/>
        </w:rPr>
        <w:t xml:space="preserve">Table 6: VIF Analysis of Numerical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Feature</w:t>
            </w:r>
          </w:p>
        </w:tc>
        <w:tc>
          <w:tcPr>
            <w:tcW w:type="dxa" w:w="2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VIF</w:t>
            </w:r>
          </w:p>
        </w:tc>
        <w:tc>
          <w:tcPr>
            <w:tcW w:type="dxa" w:w="40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Interpretation</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fueltype</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75.15</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SEVERE — highly collinear</w:t>
            </w:r>
          </w:p>
        </w:tc>
      </w:tr>
      <w:tr>
        <w:trPr>
          <w:tblHeader w:val="false"/>
        </w:trPr>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compressionratio</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63.40</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SEVERE — highly collinear</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curbweight</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13.34</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HIGH — collinear (&gt;10)</w:t>
            </w:r>
          </w:p>
        </w:tc>
      </w:tr>
      <w:tr>
        <w:trPr>
          <w:tblHeader w:val="false"/>
        </w:trPr>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carlength</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9.41</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MODERATE — borderline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wheelbase</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8.81</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MODERATE</w:t>
            </w:r>
          </w:p>
        </w:tc>
      </w:tr>
      <w:tr>
        <w:trPr>
          <w:tblHeader w:val="false"/>
        </w:trPr>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horsepower</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7.70</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ACCEPTABLE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enginesize</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6.71</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ACCEPTABLE</w:t>
            </w:r>
          </w:p>
        </w:tc>
      </w:tr>
      <w:tr>
        <w:trPr>
          <w:tblHeader w:val="false"/>
        </w:trPr>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carwidth</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5.21</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ACCEPTABLE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aspiration</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2.63</w:t>
            </w:r>
          </w:p>
        </w:tc>
        <w:tc>
          <w:tcPr>
            <w:tcW w:type="dxa" w:w="40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LOW</w:t>
            </w:r>
          </w:p>
        </w:tc>
      </w:tr>
      <w:tr>
        <w:trPr>
          <w:tblHeader w:val="false"/>
        </w:trPr>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doornumber</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2.58</w:t>
            </w:r>
          </w:p>
        </w:tc>
        <w:tc>
          <w:tcPr>
            <w:tcW w:type="dxa" w:w="40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LOW</w:t>
            </w:r>
          </w:p>
        </w:tc>
      </w:tr>
    </w:tbl>
    <w:p/>
    <w:p>
      <w:pPr>
        <w:spacing w:after="120" w:line="280"/>
        <w:jc w:val="both"/>
      </w:pPr>
      <w:r>
        <w:rPr>
          <w:rFonts w:ascii="Arial" w:cs="Arial" w:eastAsia="Arial" w:hAnsi="Arial"/>
          <w:sz w:val="22"/>
          <w:szCs w:val="22"/>
        </w:rPr>
        <w:t xml:space="preserve">Regularization (Ridge/Lasso) is well-suited to handle multicollinearity, as the penalty term constrains coefficient magnitudes, reducing the impact of correlated predictors.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43250"/>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10: VIF for numerical features (red bars = VIF &gt; 10 threshold)</w:t>
      </w:r>
    </w:p>
    <w:p>
      <w:r>
        <w:br w:type="page"/>
      </w:r>
    </w:p>
    <w:p>
      <w:pPr>
        <w:pStyle w:val="Heading1"/>
      </w:pPr>
      <w:r>
        <w:rPr>
          <w:rFonts w:ascii="Arial" w:cs="Arial" w:eastAsia="Arial" w:hAnsi="Arial"/>
          <w:b/>
          <w:bCs/>
          <w:color w:val="1B2A4A"/>
          <w:sz w:val="32"/>
          <w:szCs w:val="32"/>
        </w:rPr>
        <w:t xml:space="preserve">6. Model Building</w:t>
      </w:r>
    </w:p>
    <w:p>
      <w:pPr>
        <w:pBdr>
          <w:bottom w:val="single" w:color="0D7E83" w:sz="8"/>
        </w:pBdr>
        <w:spacing w:after="120" w:before="60"/>
      </w:pPr>
    </w:p>
    <w:p>
      <w:pPr>
        <w:pStyle w:val="Heading2"/>
      </w:pPr>
      <w:r>
        <w:rPr>
          <w:rFonts w:ascii="Arial" w:cs="Arial" w:eastAsia="Arial" w:hAnsi="Arial"/>
          <w:b/>
          <w:bCs/>
          <w:color w:val="0D7E83"/>
          <w:sz w:val="28"/>
          <w:szCs w:val="28"/>
        </w:rPr>
        <w:t xml:space="preserve">6.1 Linear Regression (Baseline)</w:t>
      </w:r>
    </w:p>
    <w:p>
      <w:pPr>
        <w:spacing w:after="120" w:line="280"/>
        <w:jc w:val="both"/>
      </w:pPr>
      <w:r>
        <w:rPr>
          <w:rFonts w:ascii="Arial" w:cs="Arial" w:eastAsia="Arial" w:hAnsi="Arial"/>
          <w:sz w:val="22"/>
          <w:szCs w:val="22"/>
        </w:rPr>
        <w:t xml:space="preserve">Ordinary Least Squares (OLS) Linear Regression was used as the baseline. It minimises the sum of squared residuals with no penalty on coefficients. With 64 features and 164 training samples, OLS can be susceptible to overfitting — the regularization models aim to address this.</w:t>
      </w:r>
    </w:p>
    <w:p>
      <w:pPr>
        <w:spacing w:after="120" w:line="280"/>
        <w:jc w:val="both"/>
      </w:pPr>
      <w:r>
        <w:rPr>
          <w:rFonts w:ascii="Arial" w:cs="Arial" w:eastAsia="Arial" w:hAnsi="Arial"/>
          <w:b/>
          <w:bCs/>
          <w:sz w:val="22"/>
          <w:szCs w:val="22"/>
        </w:rPr>
        <w:t xml:space="preserve">Formula:</w:t>
      </w:r>
      <w:r>
        <w:rPr>
          <w:rFonts w:ascii="Arial" w:cs="Arial" w:eastAsia="Arial" w:hAnsi="Arial"/>
          <w:sz w:val="22"/>
          <w:szCs w:val="22"/>
        </w:rPr>
        <w:t xml:space="preserve">  Loss = S(yi - y^i)^2</w:t>
      </w:r>
    </w:p>
    <w:p>
      <w:pPr>
        <w:pStyle w:val="Heading2"/>
      </w:pPr>
      <w:r>
        <w:rPr>
          <w:rFonts w:ascii="Arial" w:cs="Arial" w:eastAsia="Arial" w:hAnsi="Arial"/>
          <w:b/>
          <w:bCs/>
          <w:color w:val="0D7E83"/>
          <w:sz w:val="28"/>
          <w:szCs w:val="28"/>
        </w:rPr>
        <w:t xml:space="preserve">6.2 Ridge Regression – L2 Regularization</w:t>
      </w:r>
    </w:p>
    <w:p>
      <w:pPr>
        <w:spacing w:after="120" w:line="280"/>
        <w:jc w:val="both"/>
      </w:pPr>
      <w:r>
        <w:rPr>
          <w:rFonts w:ascii="Arial" w:cs="Arial" w:eastAsia="Arial" w:hAnsi="Arial"/>
          <w:sz w:val="22"/>
          <w:szCs w:val="22"/>
        </w:rPr>
        <w:t xml:space="preserve">Ridge adds an L2 penalty to the loss function, shrinking all coefficients toward zero but never exactly to zero. It handles multicollinearity well. The optimal alpha was selected using </w:t>
      </w:r>
      <w:r>
        <w:rPr>
          <w:rFonts w:ascii="Arial" w:cs="Arial" w:eastAsia="Arial" w:hAnsi="Arial"/>
          <w:b/>
          <w:bCs/>
          <w:sz w:val="22"/>
          <w:szCs w:val="22"/>
        </w:rPr>
        <w:t xml:space="preserve">5-fold cross-validation</w:t>
      </w:r>
      <w:r>
        <w:rPr>
          <w:rFonts w:ascii="Arial" w:cs="Arial" w:eastAsia="Arial" w:hAnsi="Arial"/>
          <w:sz w:val="22"/>
          <w:szCs w:val="22"/>
        </w:rPr>
        <w:t xml:space="preserve">.</w:t>
      </w:r>
    </w:p>
    <w:p>
      <w:pPr>
        <w:spacing w:after="120" w:line="280"/>
        <w:jc w:val="both"/>
      </w:pPr>
      <w:r>
        <w:rPr>
          <w:rFonts w:ascii="Arial" w:cs="Arial" w:eastAsia="Arial" w:hAnsi="Arial"/>
          <w:b/>
          <w:bCs/>
          <w:sz w:val="22"/>
          <w:szCs w:val="22"/>
        </w:rPr>
        <w:t xml:space="preserve">Formula:</w:t>
      </w:r>
      <w:r>
        <w:rPr>
          <w:rFonts w:ascii="Arial" w:cs="Arial" w:eastAsia="Arial" w:hAnsi="Arial"/>
          <w:sz w:val="22"/>
          <w:szCs w:val="22"/>
        </w:rPr>
        <w:t xml:space="preserve">  Loss = S(yi - y^i)^2 + a x S(Bj^2)</w:t>
      </w:r>
    </w:p>
    <w:p>
      <w:pPr>
        <w:spacing w:after="60" w:before="120"/>
        <w:jc w:val="center"/>
      </w:pPr>
      <w:r>
        <w:drawing>
          <wp:inline distT="0" distB="0" distL="0" distR="0">
            <wp:extent cx="5238750" cy="28813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2881313"/>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12: Ridge alpha tuning via 5-fold CV — best alpha = 10</w:t>
      </w:r>
    </w:p>
    <w:p>
      <w:pPr>
        <w:pStyle w:val="Heading2"/>
      </w:pPr>
      <w:r>
        <w:rPr>
          <w:rFonts w:ascii="Arial" w:cs="Arial" w:eastAsia="Arial" w:hAnsi="Arial"/>
          <w:b/>
          <w:bCs/>
          <w:color w:val="0D7E83"/>
          <w:sz w:val="28"/>
          <w:szCs w:val="28"/>
        </w:rPr>
        <w:t xml:space="preserve">6.3 Lasso Regression – L1 Regularization</w:t>
      </w:r>
    </w:p>
    <w:p>
      <w:pPr>
        <w:spacing w:after="120" w:line="280"/>
        <w:jc w:val="both"/>
      </w:pPr>
      <w:r>
        <w:rPr>
          <w:rFonts w:ascii="Arial" w:cs="Arial" w:eastAsia="Arial" w:hAnsi="Arial"/>
          <w:sz w:val="22"/>
          <w:szCs w:val="22"/>
        </w:rPr>
        <w:t xml:space="preserve">Lasso adds an L1 penalty that can force some coefficients exactly to zero, effectively performing </w:t>
      </w:r>
      <w:r>
        <w:rPr>
          <w:rFonts w:ascii="Arial" w:cs="Arial" w:eastAsia="Arial" w:hAnsi="Arial"/>
          <w:b/>
          <w:bCs/>
          <w:sz w:val="22"/>
          <w:szCs w:val="22"/>
        </w:rPr>
        <w:t xml:space="preserve">automatic feature selection</w:t>
      </w:r>
      <w:r>
        <w:rPr>
          <w:rFonts w:ascii="Arial" w:cs="Arial" w:eastAsia="Arial" w:hAnsi="Arial"/>
          <w:sz w:val="22"/>
          <w:szCs w:val="22"/>
        </w:rPr>
        <w:t xml:space="preserve">. This is especially useful with 64 features, many of which are from one-hot encoding. Alpha = 50 was used.</w:t>
      </w:r>
    </w:p>
    <w:p>
      <w:pPr>
        <w:spacing w:after="120" w:line="280"/>
        <w:jc w:val="both"/>
      </w:pPr>
      <w:r>
        <w:rPr>
          <w:rFonts w:ascii="Arial" w:cs="Arial" w:eastAsia="Arial" w:hAnsi="Arial"/>
          <w:b/>
          <w:bCs/>
          <w:sz w:val="22"/>
          <w:szCs w:val="22"/>
        </w:rPr>
        <w:t xml:space="preserve">Formula:</w:t>
      </w:r>
      <w:r>
        <w:rPr>
          <w:rFonts w:ascii="Arial" w:cs="Arial" w:eastAsia="Arial" w:hAnsi="Arial"/>
          <w:sz w:val="22"/>
          <w:szCs w:val="22"/>
        </w:rPr>
        <w:t xml:space="preserve">  Loss = S(yi - y^i)^2 + a x S|Bj|</w:t>
      </w:r>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11: Top 20 non-zero Lasso coefficients (blue=positive, red=negative effect on price)</w:t>
      </w:r>
    </w:p>
    <w:p>
      <w:pPr>
        <w:pStyle w:val="Heading2"/>
      </w:pPr>
      <w:r>
        <w:rPr>
          <w:rFonts w:ascii="Arial" w:cs="Arial" w:eastAsia="Arial" w:hAnsi="Arial"/>
          <w:b/>
          <w:bCs/>
          <w:color w:val="0D7E83"/>
          <w:sz w:val="28"/>
          <w:szCs w:val="28"/>
        </w:rPr>
        <w:t xml:space="preserve">6.4 ElasticNet Regression</w:t>
      </w:r>
    </w:p>
    <w:p>
      <w:pPr>
        <w:spacing w:after="120" w:line="280"/>
        <w:jc w:val="both"/>
      </w:pPr>
      <w:r>
        <w:rPr>
          <w:rFonts w:ascii="Arial" w:cs="Arial" w:eastAsia="Arial" w:hAnsi="Arial"/>
          <w:sz w:val="22"/>
          <w:szCs w:val="22"/>
        </w:rPr>
        <w:t xml:space="preserve">ElasticNet combines L1 and L2 penalties, controlled by the l1_ratio parameter (0=Ridge, 1=Lasso). With l1_ratio=0.5 and alpha=50, it balances sparsity and coefficient shrinkage. ElasticNet is particularly useful when there are many correlated features.</w:t>
      </w:r>
    </w:p>
    <w:p>
      <w:pPr>
        <w:spacing w:after="120" w:line="280"/>
        <w:jc w:val="both"/>
      </w:pPr>
      <w:r>
        <w:rPr>
          <w:rFonts w:ascii="Arial" w:cs="Arial" w:eastAsia="Arial" w:hAnsi="Arial"/>
          <w:b/>
          <w:bCs/>
          <w:sz w:val="22"/>
          <w:szCs w:val="22"/>
        </w:rPr>
        <w:t xml:space="preserve">Formula:</w:t>
      </w:r>
      <w:r>
        <w:rPr>
          <w:rFonts w:ascii="Arial" w:cs="Arial" w:eastAsia="Arial" w:hAnsi="Arial"/>
          <w:sz w:val="22"/>
          <w:szCs w:val="22"/>
        </w:rPr>
        <w:t xml:space="preserve">  Loss = S(yi - y^i)^2 + a x [r x S|Bj| + (1-r) x S(Bj^2)]</w:t>
      </w:r>
    </w:p>
    <w:p>
      <w:r>
        <w:br w:type="page"/>
      </w:r>
    </w:p>
    <w:p>
      <w:pPr>
        <w:pStyle w:val="Heading1"/>
      </w:pPr>
      <w:r>
        <w:rPr>
          <w:rFonts w:ascii="Arial" w:cs="Arial" w:eastAsia="Arial" w:hAnsi="Arial"/>
          <w:b/>
          <w:bCs/>
          <w:color w:val="1B2A4A"/>
          <w:sz w:val="32"/>
          <w:szCs w:val="32"/>
        </w:rPr>
        <w:t xml:space="preserve">7. Model Evaluation &amp; Comparison</w:t>
      </w:r>
    </w:p>
    <w:p>
      <w:pPr>
        <w:pBdr>
          <w:bottom w:val="single" w:color="0D7E83" w:sz="8"/>
        </w:pBdr>
        <w:spacing w:after="120" w:before="60"/>
      </w:pPr>
    </w:p>
    <w:p>
      <w:pPr>
        <w:spacing w:after="120" w:line="280"/>
        <w:jc w:val="both"/>
      </w:pPr>
      <w:r>
        <w:rPr>
          <w:rFonts w:ascii="Arial" w:cs="Arial" w:eastAsia="Arial" w:hAnsi="Arial"/>
          <w:sz w:val="22"/>
          <w:szCs w:val="22"/>
        </w:rPr>
        <w:t xml:space="preserve">All models were evaluated on the held-out test set (41 samples) using three metrics: </w:t>
      </w:r>
      <w:r>
        <w:rPr>
          <w:rFonts w:ascii="Arial" w:cs="Arial" w:eastAsia="Arial" w:hAnsi="Arial"/>
          <w:b/>
          <w:bCs/>
          <w:sz w:val="22"/>
          <w:szCs w:val="22"/>
        </w:rPr>
        <w:t xml:space="preserve">RMSE</w:t>
      </w:r>
      <w:r>
        <w:rPr>
          <w:rFonts w:ascii="Arial" w:cs="Arial" w:eastAsia="Arial" w:hAnsi="Arial"/>
          <w:sz w:val="22"/>
          <w:szCs w:val="22"/>
        </w:rPr>
        <w:t xml:space="preserve"> (Root Mean Squared Error), </w:t>
      </w:r>
      <w:r>
        <w:rPr>
          <w:rFonts w:ascii="Arial" w:cs="Arial" w:eastAsia="Arial" w:hAnsi="Arial"/>
          <w:b/>
          <w:bCs/>
          <w:sz w:val="22"/>
          <w:szCs w:val="22"/>
        </w:rPr>
        <w:t xml:space="preserve">MAE</w:t>
      </w:r>
      <w:r>
        <w:rPr>
          <w:rFonts w:ascii="Arial" w:cs="Arial" w:eastAsia="Arial" w:hAnsi="Arial"/>
          <w:sz w:val="22"/>
          <w:szCs w:val="22"/>
        </w:rPr>
        <w:t xml:space="preserve"> (Mean Absolute Error), and </w:t>
      </w:r>
      <w:r>
        <w:rPr>
          <w:rFonts w:ascii="Arial" w:cs="Arial" w:eastAsia="Arial" w:hAnsi="Arial"/>
          <w:b/>
          <w:bCs/>
          <w:sz w:val="22"/>
          <w:szCs w:val="22"/>
        </w:rPr>
        <w:t xml:space="preserve">R2</w:t>
      </w:r>
      <w:r>
        <w:rPr>
          <w:rFonts w:ascii="Arial" w:cs="Arial" w:eastAsia="Arial" w:hAnsi="Arial"/>
          <w:sz w:val="22"/>
          <w:szCs w:val="22"/>
        </w:rPr>
        <w:t xml:space="preserve"> (coefficient of determination).</w:t>
      </w:r>
    </w:p>
    <w:p>
      <w:pPr>
        <w:spacing w:after="80" w:before="180"/>
      </w:pPr>
      <w:r>
        <w:rPr>
          <w:rFonts w:ascii="Arial" w:cs="Arial" w:eastAsia="Arial" w:hAnsi="Arial"/>
          <w:b/>
          <w:bCs/>
          <w:color w:val="1B2A4A"/>
          <w:sz w:val="22"/>
          <w:szCs w:val="22"/>
        </w:rPr>
        <w:t xml:space="preserve">Table 7: Final Model Performance on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1400"/>
        <w:gridCol w:w="1426"/>
      </w:tblGrid>
      <w:tr>
        <w:trPr>
          <w:tblHeader/>
        </w:trPr>
        <w:tc>
          <w:tcPr>
            <w:tcW w:type="dxa" w:w="32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Model</w:t>
            </w:r>
          </w:p>
        </w:tc>
        <w:tc>
          <w:tcPr>
            <w:tcW w:type="dxa" w:w="2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RMSE (USD)</w:t>
            </w:r>
          </w:p>
        </w:tc>
        <w:tc>
          <w:tcPr>
            <w:tcW w:type="dxa" w:w="2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MAE (USD)</w:t>
            </w:r>
          </w:p>
        </w:tc>
        <w:tc>
          <w:tcPr>
            <w:tcW w:type="dxa" w:w="14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R2</w:t>
            </w:r>
          </w:p>
        </w:tc>
        <w:tc>
          <w:tcPr>
            <w:tcW w:type="dxa" w:w="14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Rank</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Linear Regression</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$2,669.93</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$1,763.57</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0.9097</w:t>
            </w:r>
          </w:p>
        </w:tc>
        <w:tc>
          <w:tcPr>
            <w:tcW w:type="dxa" w:w="1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1st (Best)</w:t>
            </w:r>
          </w:p>
        </w:tc>
      </w:tr>
      <w:tr>
        <w:trPr>
          <w:tblHeader w:val="false"/>
        </w:trPr>
        <w:tc>
          <w:tcPr>
            <w:tcW w:type="dxa" w:w="32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Lasso (alpha=50)</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$3,040.84</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$2,087.44</w:t>
            </w:r>
          </w:p>
        </w:tc>
        <w:tc>
          <w:tcPr>
            <w:tcW w:type="dxa" w:w="14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0.8829</w:t>
            </w:r>
          </w:p>
        </w:tc>
        <w:tc>
          <w:tcPr>
            <w:tcW w:type="dxa" w:w="14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2nd</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Ridge (alpha=10)</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$3,343.19</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$2,194.06</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0.8584</w:t>
            </w:r>
          </w:p>
        </w:tc>
        <w:tc>
          <w:tcPr>
            <w:tcW w:type="dxa" w:w="1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3rd</w:t>
            </w:r>
          </w:p>
        </w:tc>
      </w:tr>
      <w:tr>
        <w:trPr>
          <w:tblHeader w:val="false"/>
        </w:trPr>
        <w:tc>
          <w:tcPr>
            <w:tcW w:type="dxa" w:w="32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ElasticNet</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$7,777.67</w:t>
            </w:r>
          </w:p>
        </w:tc>
        <w:tc>
          <w:tcPr>
            <w:tcW w:type="dxa" w:w="2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$5,474.40</w:t>
            </w:r>
          </w:p>
        </w:tc>
        <w:tc>
          <w:tcPr>
            <w:tcW w:type="dxa" w:w="14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0.2337</w:t>
            </w:r>
          </w:p>
        </w:tc>
        <w:tc>
          <w:tcPr>
            <w:tcW w:type="dxa" w:w="14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4th</w:t>
            </w:r>
          </w:p>
        </w:tc>
      </w:tr>
    </w:tbl>
    <w:p/>
    <w:p>
      <w:pPr>
        <w:spacing w:after="80" w:before="180"/>
      </w:pPr>
      <w:r>
        <w:rPr>
          <w:rFonts w:ascii="Arial" w:cs="Arial" w:eastAsia="Arial" w:hAnsi="Arial"/>
          <w:b/>
          <w:bCs/>
          <w:color w:val="1B2A4A"/>
          <w:sz w:val="22"/>
          <w:szCs w:val="22"/>
        </w:rPr>
        <w:t xml:space="preserve">Table 8: Regression Metrics 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Metric</w:t>
            </w:r>
          </w:p>
        </w:tc>
        <w:tc>
          <w:tcPr>
            <w:tcW w:type="dxa" w:w="3000"/>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Formula</w:t>
            </w:r>
          </w:p>
        </w:tc>
        <w:tc>
          <w:tcPr>
            <w:tcW w:type="dxa" w:w="4526"/>
            <w:tcBorders>
              <w:top w:val="single" w:color="CCCCCC" w:sz="1"/>
              <w:left w:val="single" w:color="CCCCCC" w:sz="1"/>
              <w:bottom w:val="single" w:color="CCCCCC" w:sz="1"/>
              <w:right w:val="single" w:color="CCCCCC" w:sz="1"/>
            </w:tcBorders>
            <w:shd w:fill="1B2A4A" w:color="1B2A4A"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Interpretation</w:t>
            </w:r>
          </w:p>
        </w:tc>
      </w:tr>
      <w:tr>
        <w:trPr>
          <w:tblHeader w:val="false"/>
        </w:trPr>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RMSE</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sqrt(S(yi-y^i)^2/n)</w:t>
            </w:r>
          </w:p>
        </w:tc>
        <w:tc>
          <w:tcPr>
            <w:tcW w:type="dxa" w:w="4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Penalises large errors more; same units as target (USD)</w:t>
            </w:r>
          </w:p>
        </w:tc>
      </w:tr>
      <w:tr>
        <w:trPr>
          <w:tblHeader w:val="false"/>
        </w:trPr>
        <w:tc>
          <w:tcPr>
            <w:tcW w:type="dxa" w:w="15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MAE</w:t>
            </w:r>
          </w:p>
        </w:tc>
        <w:tc>
          <w:tcPr>
            <w:tcW w:type="dxa" w:w="3000"/>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S|yi-y^i|/n</w:t>
            </w:r>
          </w:p>
        </w:tc>
        <w:tc>
          <w:tcPr>
            <w:tcW w:type="dxa" w:w="4526"/>
            <w:tcBorders>
              <w:top w:val="single" w:color="CCCCCC" w:sz="1"/>
              <w:left w:val="single" w:color="CCCCCC" w:sz="1"/>
              <w:bottom w:val="single" w:color="CCCCCC" w:sz="1"/>
              <w:right w:val="single" w:color="CCCCCC" w:sz="1"/>
            </w:tcBorders>
            <w:shd w:fill="F4F6F9" w:color="F4F6F9"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Average absolute error; robust to outliers; same units (USD)</w:t>
            </w:r>
          </w:p>
        </w:tc>
      </w:tr>
      <w:tr>
        <w:trPr>
          <w:tblHeader w:val="false"/>
        </w:trPr>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R2</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1 - SS_res/SS_tot</w:t>
            </w:r>
          </w:p>
        </w:tc>
        <w:tc>
          <w:tcPr>
            <w:tcW w:type="dxa" w:w="4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000000"/>
                <w:sz w:val="20"/>
                <w:szCs w:val="20"/>
              </w:rPr>
              <w:t xml:space="preserve">Proportion of variance explained; 1.0 = perfect; higher is better</w:t>
            </w:r>
          </w:p>
        </w:tc>
      </w:tr>
    </w:tbl>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7: Actual vs Predicted prices — closer to diagonal red line = better predictions</w:t>
      </w:r>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8: Residual plots — ideally randomly scattered around zero (red dashed line)</w:t>
      </w:r>
    </w:p>
    <w:p>
      <w:pPr>
        <w:spacing w:after="60"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248025"/>
                    </a:xfrm>
                    <a:prstGeom prst="rect">
                      <a:avLst/>
                    </a:prstGeom>
                  </pic:spPr>
                </pic:pic>
              </a:graphicData>
            </a:graphic>
          </wp:inline>
        </w:drawing>
      </w:r>
    </w:p>
    <w:p>
      <w:pPr>
        <w:spacing w:after="180" w:before="60"/>
        <w:jc w:val="center"/>
      </w:pPr>
      <w:r>
        <w:rPr>
          <w:rFonts w:ascii="Arial" w:cs="Arial" w:eastAsia="Arial" w:hAnsi="Arial"/>
          <w:i/>
          <w:iCs/>
          <w:color w:val="6B7280"/>
          <w:sz w:val="20"/>
          <w:szCs w:val="20"/>
        </w:rPr>
        <w:t xml:space="preserve">Figure 9: Model comparison — RMSE &amp; MAE (lower is better), R2 (higher is better)</w:t>
      </w:r>
    </w:p>
    <w:p>
      <w:r>
        <w:br w:type="page"/>
      </w:r>
    </w:p>
    <w:p>
      <w:pPr>
        <w:pStyle w:val="Heading1"/>
      </w:pPr>
      <w:r>
        <w:rPr>
          <w:rFonts w:ascii="Arial" w:cs="Arial" w:eastAsia="Arial" w:hAnsi="Arial"/>
          <w:b/>
          <w:bCs/>
          <w:color w:val="1B2A4A"/>
          <w:sz w:val="32"/>
          <w:szCs w:val="32"/>
        </w:rPr>
        <w:t xml:space="preserve">8. Insights, Assumptions &amp; Conclusions</w:t>
      </w:r>
    </w:p>
    <w:p>
      <w:pPr>
        <w:pBdr>
          <w:bottom w:val="single" w:color="0D7E83" w:sz="8"/>
        </w:pBdr>
        <w:spacing w:after="120" w:before="60"/>
      </w:pPr>
    </w:p>
    <w:p>
      <w:pPr>
        <w:pStyle w:val="Heading2"/>
      </w:pPr>
      <w:r>
        <w:rPr>
          <w:rFonts w:ascii="Arial" w:cs="Arial" w:eastAsia="Arial" w:hAnsi="Arial"/>
          <w:b/>
          <w:bCs/>
          <w:color w:val="0D7E83"/>
          <w:sz w:val="28"/>
          <w:szCs w:val="28"/>
        </w:rPr>
        <w:t xml:space="preserve">8.1 Key Insights</w:t>
      </w:r>
    </w:p>
    <w:p>
      <w:pPr>
        <w:pStyle w:val="ListParagraph"/>
        <w:numPr>
          <w:ilvl w:val="0"/>
          <w:numId w:val="2"/>
        </w:numPr>
        <w:spacing w:after="80"/>
      </w:pPr>
      <w:r>
        <w:rPr>
          <w:rFonts w:ascii="Arial" w:cs="Arial" w:eastAsia="Arial" w:hAnsi="Arial"/>
          <w:b/>
          <w:bCs/>
          <w:sz w:val="22"/>
          <w:szCs w:val="22"/>
        </w:rPr>
        <w:t xml:space="preserve">Best Model:</w:t>
      </w:r>
      <w:r>
        <w:rPr>
          <w:rFonts w:ascii="Arial" w:cs="Arial" w:eastAsia="Arial" w:hAnsi="Arial"/>
          <w:sz w:val="22"/>
          <w:szCs w:val="22"/>
        </w:rPr>
        <w:t xml:space="preserve"> Linear Regression (OLS) achieved the highest R2 of 0.910 on the test set, explaining 91% of price variance with an RMSE of ~$2,670.</w:t>
      </w:r>
    </w:p>
    <w:p>
      <w:pPr>
        <w:pStyle w:val="ListParagraph"/>
        <w:numPr>
          <w:ilvl w:val="0"/>
          <w:numId w:val="2"/>
        </w:numPr>
        <w:spacing w:after="80"/>
      </w:pPr>
      <w:r>
        <w:rPr>
          <w:rFonts w:ascii="Arial" w:cs="Arial" w:eastAsia="Arial" w:hAnsi="Arial"/>
          <w:b/>
          <w:bCs/>
          <w:sz w:val="22"/>
          <w:szCs w:val="22"/>
        </w:rPr>
        <w:t xml:space="preserve">Regularization Performance:</w:t>
      </w:r>
      <w:r>
        <w:rPr>
          <w:rFonts w:ascii="Arial" w:cs="Arial" w:eastAsia="Arial" w:hAnsi="Arial"/>
          <w:sz w:val="22"/>
          <w:szCs w:val="22"/>
        </w:rPr>
        <w:t xml:space="preserve"> Lasso (R2=0.883) outperformed Ridge (R2=0.858) at alpha=50. Lasso's automatic feature selection (zeroing out less important OHE dummies) proved beneficial.</w:t>
      </w:r>
    </w:p>
    <w:p>
      <w:pPr>
        <w:pStyle w:val="ListParagraph"/>
        <w:numPr>
          <w:ilvl w:val="0"/>
          <w:numId w:val="2"/>
        </w:numPr>
        <w:spacing w:after="80"/>
      </w:pPr>
      <w:r>
        <w:rPr>
          <w:rFonts w:ascii="Arial" w:cs="Arial" w:eastAsia="Arial" w:hAnsi="Arial"/>
          <w:b/>
          <w:bCs/>
          <w:sz w:val="22"/>
          <w:szCs w:val="22"/>
        </w:rPr>
        <w:t xml:space="preserve">ElasticNet</w:t>
      </w:r>
      <w:r>
        <w:rPr>
          <w:rFonts w:ascii="Arial" w:cs="Arial" w:eastAsia="Arial" w:hAnsi="Arial"/>
          <w:sz w:val="22"/>
          <w:szCs w:val="22"/>
        </w:rPr>
        <w:t xml:space="preserve"> underperformed with alpha=50, suggesting the combined penalty was too aggressive. Separate alpha tuning per l1_ratio would improve results.</w:t>
      </w:r>
    </w:p>
    <w:p>
      <w:pPr>
        <w:pStyle w:val="ListParagraph"/>
        <w:numPr>
          <w:ilvl w:val="0"/>
          <w:numId w:val="2"/>
        </w:numPr>
        <w:spacing w:after="80"/>
      </w:pPr>
      <w:r>
        <w:rPr>
          <w:rFonts w:ascii="Arial" w:cs="Arial" w:eastAsia="Arial" w:hAnsi="Arial"/>
          <w:b/>
          <w:bCs/>
          <w:sz w:val="22"/>
          <w:szCs w:val="22"/>
        </w:rPr>
        <w:t xml:space="preserve">Most Influential Features</w:t>
      </w:r>
      <w:r>
        <w:rPr>
          <w:rFonts w:ascii="Arial" w:cs="Arial" w:eastAsia="Arial" w:hAnsi="Arial"/>
          <w:sz w:val="22"/>
          <w:szCs w:val="22"/>
        </w:rPr>
        <w:t xml:space="preserve"> (from Lasso coefficients and correlation): enginesize, curbweight, horsepower, and carwidth are the strongest positive predictors. City/highway MPG are strong negative predictors.</w:t>
      </w:r>
    </w:p>
    <w:p>
      <w:pPr>
        <w:pStyle w:val="ListParagraph"/>
        <w:numPr>
          <w:ilvl w:val="0"/>
          <w:numId w:val="2"/>
        </w:numPr>
        <w:spacing w:after="80"/>
      </w:pPr>
      <w:r>
        <w:rPr>
          <w:rFonts w:ascii="Arial" w:cs="Arial" w:eastAsia="Arial" w:hAnsi="Arial"/>
          <w:b/>
          <w:bCs/>
          <w:sz w:val="22"/>
          <w:szCs w:val="22"/>
        </w:rPr>
        <w:t xml:space="preserve">Car Company Effect:</w:t>
      </w:r>
      <w:r>
        <w:rPr>
          <w:rFonts w:ascii="Arial" w:cs="Arial" w:eastAsia="Arial" w:hAnsi="Arial"/>
          <w:sz w:val="22"/>
          <w:szCs w:val="22"/>
        </w:rPr>
        <w:t xml:space="preserve"> Brand matters significantly. Luxury/sports brands (Jaguar, Buick, Porsche, BMW) command premiums far above mass-market brands.</w:t>
      </w:r>
    </w:p>
    <w:p>
      <w:pPr>
        <w:pStyle w:val="ListParagraph"/>
        <w:numPr>
          <w:ilvl w:val="0"/>
          <w:numId w:val="2"/>
        </w:numPr>
        <w:spacing w:after="80"/>
      </w:pPr>
      <w:r>
        <w:rPr>
          <w:rFonts w:ascii="Arial" w:cs="Arial" w:eastAsia="Arial" w:hAnsi="Arial"/>
          <w:b/>
          <w:bCs/>
          <w:sz w:val="22"/>
          <w:szCs w:val="22"/>
        </w:rPr>
        <w:t xml:space="preserve">Multicollinearity:</w:t>
      </w:r>
      <w:r>
        <w:rPr>
          <w:rFonts w:ascii="Arial" w:cs="Arial" w:eastAsia="Arial" w:hAnsi="Arial"/>
          <w:sz w:val="22"/>
          <w:szCs w:val="22"/>
        </w:rPr>
        <w:t xml:space="preserve"> Several features (fueltype, compressionratio, curbweight) showed high VIF, confirming that regularization was necessary and beneficial.</w:t>
      </w:r>
    </w:p>
    <w:p>
      <w:pPr>
        <w:pStyle w:val="ListParagraph"/>
        <w:numPr>
          <w:ilvl w:val="0"/>
          <w:numId w:val="2"/>
        </w:numPr>
        <w:spacing w:after="80"/>
      </w:pPr>
      <w:r>
        <w:rPr>
          <w:rFonts w:ascii="Arial" w:cs="Arial" w:eastAsia="Arial" w:hAnsi="Arial"/>
          <w:b/>
          <w:bCs/>
          <w:sz w:val="22"/>
          <w:szCs w:val="22"/>
        </w:rPr>
        <w:t xml:space="preserve">Residual Analysis:</w:t>
      </w:r>
      <w:r>
        <w:rPr>
          <w:rFonts w:ascii="Arial" w:cs="Arial" w:eastAsia="Arial" w:hAnsi="Arial"/>
          <w:sz w:val="22"/>
          <w:szCs w:val="22"/>
        </w:rPr>
        <w:t xml:space="preserve"> Linear Regression residuals are roughly randomly distributed around zero. Some heteroscedasticity is visible at high price ranges, which is common with right-skewed targets.</w:t>
      </w:r>
    </w:p>
    <w:p/>
    <w:p>
      <w:pPr>
        <w:pStyle w:val="Heading2"/>
      </w:pPr>
      <w:r>
        <w:rPr>
          <w:rFonts w:ascii="Arial" w:cs="Arial" w:eastAsia="Arial" w:hAnsi="Arial"/>
          <w:b/>
          <w:bCs/>
          <w:color w:val="0D7E83"/>
          <w:sz w:val="28"/>
          <w:szCs w:val="28"/>
        </w:rPr>
        <w:t xml:space="preserve">8.2 Assumptions Made</w:t>
      </w:r>
    </w:p>
    <w:p>
      <w:pPr>
        <w:pStyle w:val="ListParagraph"/>
        <w:numPr>
          <w:ilvl w:val="0"/>
          <w:numId w:val="2"/>
        </w:numPr>
        <w:spacing w:after="80"/>
      </w:pPr>
      <w:r>
        <w:rPr>
          <w:rFonts w:ascii="Arial" w:cs="Arial" w:eastAsia="Arial" w:hAnsi="Arial"/>
          <w:sz w:val="22"/>
          <w:szCs w:val="22"/>
        </w:rPr>
        <w:t xml:space="preserve">No missing values were present in the dataset — confirmed; no imputation was needed.</w:t>
      </w:r>
    </w:p>
    <w:p>
      <w:pPr>
        <w:pStyle w:val="ListParagraph"/>
        <w:numPr>
          <w:ilvl w:val="0"/>
          <w:numId w:val="2"/>
        </w:numPr>
        <w:spacing w:after="80"/>
      </w:pPr>
      <w:r>
        <w:rPr>
          <w:rFonts w:ascii="Arial" w:cs="Arial" w:eastAsia="Arial" w:hAnsi="Arial"/>
          <w:sz w:val="22"/>
          <w:szCs w:val="22"/>
        </w:rPr>
        <w:t xml:space="preserve">The first word of CarName represents the car manufacturer (validated manually).</w:t>
      </w:r>
    </w:p>
    <w:p>
      <w:pPr>
        <w:pStyle w:val="ListParagraph"/>
        <w:numPr>
          <w:ilvl w:val="0"/>
          <w:numId w:val="2"/>
        </w:numPr>
        <w:spacing w:after="80"/>
      </w:pPr>
      <w:r>
        <w:rPr>
          <w:rFonts w:ascii="Arial" w:cs="Arial" w:eastAsia="Arial" w:hAnsi="Arial"/>
          <w:sz w:val="22"/>
          <w:szCs w:val="22"/>
        </w:rPr>
        <w:t xml:space="preserve">Binary encoding was used for 2-category features; ordinal-safe for features like doornumber.</w:t>
      </w:r>
    </w:p>
    <w:p>
      <w:pPr>
        <w:pStyle w:val="ListParagraph"/>
        <w:numPr>
          <w:ilvl w:val="0"/>
          <w:numId w:val="2"/>
        </w:numPr>
        <w:spacing w:after="80"/>
      </w:pPr>
      <w:r>
        <w:rPr>
          <w:rFonts w:ascii="Arial" w:cs="Arial" w:eastAsia="Arial" w:hAnsi="Arial"/>
          <w:sz w:val="22"/>
          <w:szCs w:val="22"/>
        </w:rPr>
        <w:t xml:space="preserve">One-Hot Encoding with drop_first=True was applied to prevent dummy variable multicollinearity.</w:t>
      </w:r>
    </w:p>
    <w:p>
      <w:pPr>
        <w:pStyle w:val="ListParagraph"/>
        <w:numPr>
          <w:ilvl w:val="0"/>
          <w:numId w:val="2"/>
        </w:numPr>
        <w:spacing w:after="80"/>
      </w:pPr>
      <w:r>
        <w:rPr>
          <w:rFonts w:ascii="Arial" w:cs="Arial" w:eastAsia="Arial" w:hAnsi="Arial"/>
          <w:sz w:val="22"/>
          <w:szCs w:val="22"/>
        </w:rPr>
        <w:t xml:space="preserve">StandardScaler was fit on training data only and applied to both train and test to prevent data leakage.</w:t>
      </w:r>
    </w:p>
    <w:p>
      <w:pPr>
        <w:pStyle w:val="ListParagraph"/>
        <w:numPr>
          <w:ilvl w:val="0"/>
          <w:numId w:val="2"/>
        </w:numPr>
        <w:spacing w:after="80"/>
      </w:pPr>
      <w:r>
        <w:rPr>
          <w:rFonts w:ascii="Arial" w:cs="Arial" w:eastAsia="Arial" w:hAnsi="Arial"/>
          <w:sz w:val="22"/>
          <w:szCs w:val="22"/>
        </w:rPr>
        <w:t xml:space="preserve">A random_state of 42 and 80/20 train-test split were used consistently for reproducibility.</w:t>
      </w:r>
    </w:p>
    <w:p>
      <w:pPr>
        <w:pStyle w:val="ListParagraph"/>
        <w:numPr>
          <w:ilvl w:val="0"/>
          <w:numId w:val="2"/>
        </w:numPr>
        <w:spacing w:after="80"/>
      </w:pPr>
      <w:r>
        <w:rPr>
          <w:rFonts w:ascii="Arial" w:cs="Arial" w:eastAsia="Arial" w:hAnsi="Arial"/>
          <w:sz w:val="22"/>
          <w:szCs w:val="22"/>
        </w:rPr>
        <w:t xml:space="preserve">For ElasticNet, l1_ratio=0.5 was assumed (equal L1 and L2 mix) without CV tuning of this parameter.</w:t>
      </w:r>
    </w:p>
    <w:p>
      <w:pPr>
        <w:pStyle w:val="ListParagraph"/>
        <w:numPr>
          <w:ilvl w:val="0"/>
          <w:numId w:val="2"/>
        </w:numPr>
        <w:spacing w:after="80"/>
      </w:pPr>
      <w:r>
        <w:rPr>
          <w:rFonts w:ascii="Arial" w:cs="Arial" w:eastAsia="Arial" w:hAnsi="Arial"/>
          <w:sz w:val="22"/>
          <w:szCs w:val="22"/>
        </w:rPr>
        <w:t xml:space="preserve">Outliers in enginesize and horsepower were treated as valid data (luxury/sports models), not errors.</w:t>
      </w:r>
    </w:p>
    <w:p>
      <w:pPr>
        <w:pStyle w:val="ListParagraph"/>
        <w:numPr>
          <w:ilvl w:val="0"/>
          <w:numId w:val="2"/>
        </w:numPr>
        <w:spacing w:after="80"/>
      </w:pPr>
      <w:r>
        <w:rPr>
          <w:rFonts w:ascii="Arial" w:cs="Arial" w:eastAsia="Arial" w:hAnsi="Arial"/>
          <w:sz w:val="22"/>
          <w:szCs w:val="22"/>
        </w:rPr>
        <w:t xml:space="preserve">Cross-validation for Ridge alpha used 5 folds on the training set only.</w:t>
      </w:r>
    </w:p>
    <w:p>
      <w:pPr>
        <w:pStyle w:val="ListParagraph"/>
        <w:numPr>
          <w:ilvl w:val="0"/>
          <w:numId w:val="2"/>
        </w:numPr>
        <w:spacing w:after="80"/>
      </w:pPr>
      <w:r>
        <w:rPr>
          <w:rFonts w:ascii="Arial" w:cs="Arial" w:eastAsia="Arial" w:hAnsi="Arial"/>
          <w:sz w:val="22"/>
          <w:szCs w:val="22"/>
        </w:rPr>
        <w:t xml:space="preserve">All prices are in USD; no currency adjustments were applied.</w:t>
      </w:r>
    </w:p>
    <w:p/>
    <w:p>
      <w:pPr>
        <w:pStyle w:val="Heading2"/>
      </w:pPr>
      <w:r>
        <w:rPr>
          <w:rFonts w:ascii="Arial" w:cs="Arial" w:eastAsia="Arial" w:hAnsi="Arial"/>
          <w:b/>
          <w:bCs/>
          <w:color w:val="0D7E83"/>
          <w:sz w:val="28"/>
          <w:szCs w:val="28"/>
        </w:rPr>
        <w:t xml:space="preserve">8.3 Recommendations</w:t>
      </w:r>
    </w:p>
    <w:p>
      <w:pPr>
        <w:pStyle w:val="ListParagraph"/>
        <w:numPr>
          <w:ilvl w:val="0"/>
          <w:numId w:val="2"/>
        </w:numPr>
        <w:spacing w:after="80"/>
      </w:pPr>
      <w:r>
        <w:rPr>
          <w:rFonts w:ascii="Arial" w:cs="Arial" w:eastAsia="Arial" w:hAnsi="Arial"/>
          <w:sz w:val="22"/>
          <w:szCs w:val="22"/>
        </w:rPr>
        <w:t xml:space="preserve">Apply log transformation to price as the target variable to address skewness and improve model fit.</w:t>
      </w:r>
    </w:p>
    <w:p>
      <w:pPr>
        <w:pStyle w:val="ListParagraph"/>
        <w:numPr>
          <w:ilvl w:val="0"/>
          <w:numId w:val="2"/>
        </w:numPr>
        <w:spacing w:after="80"/>
      </w:pPr>
      <w:r>
        <w:rPr>
          <w:rFonts w:ascii="Arial" w:cs="Arial" w:eastAsia="Arial" w:hAnsi="Arial"/>
          <w:sz w:val="22"/>
          <w:szCs w:val="22"/>
        </w:rPr>
        <w:t xml:space="preserve">Drop or combine highly collinear features (fueltype, compressionratio) to reduce VIF before OLS.</w:t>
      </w:r>
    </w:p>
    <w:p>
      <w:pPr>
        <w:pStyle w:val="ListParagraph"/>
        <w:numPr>
          <w:ilvl w:val="0"/>
          <w:numId w:val="2"/>
        </w:numPr>
        <w:spacing w:after="80"/>
      </w:pPr>
      <w:r>
        <w:rPr>
          <w:rFonts w:ascii="Arial" w:cs="Arial" w:eastAsia="Arial" w:hAnsi="Arial"/>
          <w:sz w:val="22"/>
          <w:szCs w:val="22"/>
        </w:rPr>
        <w:t xml:space="preserve">Tune ElasticNet with a grid search over both alpha and l1_ratio for fairer comparison.</w:t>
      </w:r>
    </w:p>
    <w:p>
      <w:pPr>
        <w:pStyle w:val="ListParagraph"/>
        <w:numPr>
          <w:ilvl w:val="0"/>
          <w:numId w:val="2"/>
        </w:numPr>
        <w:spacing w:after="80"/>
      </w:pPr>
      <w:r>
        <w:rPr>
          <w:rFonts w:ascii="Arial" w:cs="Arial" w:eastAsia="Arial" w:hAnsi="Arial"/>
          <w:sz w:val="22"/>
          <w:szCs w:val="22"/>
        </w:rPr>
        <w:t xml:space="preserve">Consider tree-based models (Random Forest, XGBoost) for comparison against linear approaches.</w:t>
      </w:r>
    </w:p>
    <w:p>
      <w:pPr>
        <w:pStyle w:val="ListParagraph"/>
        <w:numPr>
          <w:ilvl w:val="0"/>
          <w:numId w:val="2"/>
        </w:numPr>
        <w:spacing w:after="80"/>
      </w:pPr>
      <w:r>
        <w:rPr>
          <w:rFonts w:ascii="Arial" w:cs="Arial" w:eastAsia="Arial" w:hAnsi="Arial"/>
          <w:sz w:val="22"/>
          <w:szCs w:val="22"/>
        </w:rPr>
        <w:t xml:space="preserve">Geely Auto should prioritise enginesize, horsepower, and curb weight as the primary pricing levers.</w:t>
      </w:r>
    </w:p>
    <w:p>
      <w:r>
        <w:br w:type="page"/>
      </w:r>
    </w:p>
    <w:p>
      <w:pPr>
        <w:pStyle w:val="Heading1"/>
      </w:pPr>
      <w:r>
        <w:rPr>
          <w:rFonts w:ascii="Arial" w:cs="Arial" w:eastAsia="Arial" w:hAnsi="Arial"/>
          <w:b/>
          <w:bCs/>
          <w:color w:val="1B2A4A"/>
          <w:sz w:val="32"/>
          <w:szCs w:val="32"/>
        </w:rPr>
        <w:t xml:space="preserve">9. References</w:t>
      </w:r>
    </w:p>
    <w:p>
      <w:pPr>
        <w:pBdr>
          <w:bottom w:val="single" w:color="0D7E83" w:sz="8"/>
        </w:pBdr>
        <w:spacing w:after="120" w:before="60"/>
      </w:pPr>
    </w:p>
    <w:p>
      <w:pPr>
        <w:spacing w:after="120"/>
      </w:pPr>
      <w:r>
        <w:rPr>
          <w:rFonts w:ascii="Arial" w:cs="Arial" w:eastAsia="Arial" w:hAnsi="Arial"/>
          <w:sz w:val="20"/>
          <w:szCs w:val="20"/>
        </w:rPr>
        <w:t xml:space="preserve">[1] GeeksForGeeks. Ridge Regression vs Lasso Regression. https://www.geeksforgeeks.org/machine-learning/ridge-regression-vs-lasso-regression/</w:t>
      </w:r>
    </w:p>
    <w:p>
      <w:pPr>
        <w:spacing w:after="120"/>
      </w:pPr>
      <w:r>
        <w:rPr>
          <w:rFonts w:ascii="Arial" w:cs="Arial" w:eastAsia="Arial" w:hAnsi="Arial"/>
          <w:sz w:val="20"/>
          <w:szCs w:val="20"/>
        </w:rPr>
        <w:t xml:space="preserve">[2] DataCamp. Lasso and Ridge Regression Tutorial. https://www.datacamp.com/tutorial/tutorial-lasso-ridge-regression</w:t>
      </w:r>
    </w:p>
    <w:p>
      <w:pPr>
        <w:spacing w:after="120"/>
      </w:pPr>
      <w:r>
        <w:rPr>
          <w:rFonts w:ascii="Arial" w:cs="Arial" w:eastAsia="Arial" w:hAnsi="Arial"/>
          <w:sz w:val="20"/>
          <w:szCs w:val="20"/>
        </w:rPr>
        <w:t xml:space="preserve">[3] GeeksForGeeks. One-Hot Encoding vs Label Encoding. https://www.geeksforgeeks.org/machine-learning/one-hot-encoding-vs-label-encoding/</w:t>
      </w:r>
    </w:p>
    <w:p>
      <w:pPr>
        <w:spacing w:after="120"/>
      </w:pPr>
      <w:r>
        <w:rPr>
          <w:rFonts w:ascii="Arial" w:cs="Arial" w:eastAsia="Arial" w:hAnsi="Arial"/>
          <w:sz w:val="20"/>
          <w:szCs w:val="20"/>
        </w:rPr>
        <w:t xml:space="preserve">[4] GeeksForGeeks. Feature Engineering: Scaling, Normalisation and Standardisation. https://www.geeksforgeeks.org/machine-learning/feature-engineering-scaling-normalization-and-standardization/</w:t>
      </w:r>
    </w:p>
    <w:p>
      <w:pPr>
        <w:spacing w:after="120"/>
      </w:pPr>
      <w:r>
        <w:rPr>
          <w:rFonts w:ascii="Arial" w:cs="Arial" w:eastAsia="Arial" w:hAnsi="Arial"/>
          <w:sz w:val="20"/>
          <w:szCs w:val="20"/>
        </w:rPr>
        <w:t xml:space="preserve">[5] GeeksForGeeks. Regression Metrics. https://www.geeksforgeeks.org/machine-learning/regression-metrics/</w:t>
      </w:r>
    </w:p>
    <w:p>
      <w:pPr>
        <w:spacing w:after="120"/>
      </w:pPr>
      <w:r>
        <w:rPr>
          <w:rFonts w:ascii="Arial" w:cs="Arial" w:eastAsia="Arial" w:hAnsi="Arial"/>
          <w:sz w:val="20"/>
          <w:szCs w:val="20"/>
        </w:rPr>
        <w:t xml:space="preserve">[6] Kumawat, S. Performance Metrics for Regression. Medium. https://medium.com/@Sunil_Kumawat/performance-metrics-for-regression-39d43d9ba2e0</w:t>
      </w:r>
    </w:p>
    <w:p>
      <w:pPr>
        <w:spacing w:after="120"/>
      </w:pPr>
      <w:r>
        <w:rPr>
          <w:rFonts w:ascii="Arial" w:cs="Arial" w:eastAsia="Arial" w:hAnsi="Arial"/>
          <w:sz w:val="20"/>
          <w:szCs w:val="20"/>
        </w:rPr>
        <w:t xml:space="preserve">[7] GeeksForGeeks. Detecting Multicollinearity with VIF in Python. https://www.geeksforgeeks.org/python/detecting-multicollinearity-with-vif-python/</w:t>
      </w:r>
    </w:p>
    <w:p>
      <w:pPr>
        <w:spacing w:after="120"/>
      </w:pPr>
      <w:r>
        <w:rPr>
          <w:rFonts w:ascii="Arial" w:cs="Arial" w:eastAsia="Arial" w:hAnsi="Arial"/>
          <w:sz w:val="20"/>
          <w:szCs w:val="20"/>
        </w:rPr>
        <w:t xml:space="preserve">[8] Scikit-learn Documentation. Linear Models. https://scikit-learn.org/stable/modules/linear_model.html</w:t>
      </w:r>
    </w:p>
    <w:p>
      <w:pPr>
        <w:spacing w:after="120"/>
      </w:pPr>
      <w:r>
        <w:rPr>
          <w:rFonts w:ascii="Arial" w:cs="Arial" w:eastAsia="Arial" w:hAnsi="Arial"/>
          <w:sz w:val="20"/>
          <w:szCs w:val="20"/>
        </w:rPr>
        <w:t xml:space="preserve">[9] SampattKumar. Linear Regression Car Dataset. GitHub. https://github.com/SampattKumar/Linear-Regression-Car-Dataset</w:t>
      </w:r>
    </w:p>
    <w:p/>
    <w:p/>
    <w:p>
      <w:pPr>
        <w:pBdr>
          <w:bottom w:val="single" w:color="0D7E83" w:sz="8"/>
        </w:pBdr>
        <w:spacing w:after="120" w:before="60"/>
      </w:pPr>
    </w:p>
    <w:p>
      <w:pPr>
        <w:spacing w:before="120"/>
        <w:jc w:val="center"/>
      </w:pPr>
      <w:r>
        <w:rPr>
          <w:rFonts w:ascii="Arial" w:cs="Arial" w:eastAsia="Arial" w:hAnsi="Arial"/>
          <w:i/>
          <w:iCs/>
          <w:color w:val="6B7280"/>
          <w:sz w:val="20"/>
          <w:szCs w:val="20"/>
        </w:rPr>
        <w:t xml:space="preserve">End of Report — RR Car Price Prediction | MBulah | June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F6F9" w:sz="4" w:space="1"/>
      </w:pBdr>
      <w:tabs>
        <w:tab w:val="right" w:pos="9026"/>
      </w:tabs>
      <w:spacing w:before="80"/>
    </w:pPr>
    <w:r>
      <w:rPr>
        <w:rFonts w:ascii="Arial" w:cs="Arial" w:eastAsia="Arial" w:hAnsi="Arial"/>
        <w:color w:val="6B7280"/>
        <w:sz w:val="18"/>
        <w:szCs w:val="18"/>
      </w:rPr>
      <w:t xml:space="preserve">Machine Learning | Regression Analysis</w:t>
    </w:r>
    <w:r>
      <w:rPr>
        <w:rFonts w:ascii="Arial" w:cs="Arial" w:eastAsia="Arial" w:hAnsi="Arial"/>
        <w:color w:val="6B7280"/>
        <w:sz w:val="18"/>
        <w:szCs w:val="18"/>
      </w:rPr>
      <w:t xml:space="preserve">	Page </w:t>
    </w:r>
    <w:r>
      <w:rPr>
        <w:rFonts w:ascii="Arial" w:cs="Arial" w:eastAsia="Arial" w:hAnsi="Arial"/>
        <w:color w:val="6B7280"/>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7E83" w:sz="6" w:space="1"/>
      </w:pBdr>
      <w:spacing w:after="120"/>
    </w:pPr>
    <w:r>
      <w:rPr>
        <w:rFonts w:ascii="Arial" w:cs="Arial" w:eastAsia="Arial" w:hAnsi="Arial"/>
        <w:color w:val="6B7280"/>
        <w:sz w:val="18"/>
        <w:szCs w:val="18"/>
      </w:rPr>
      <w:t xml:space="preserve">RR Car Price Prediction  |  MBulah</w:t>
    </w:r>
    <w:r>
      <w:rPr>
        <w:rFonts w:ascii="Arial" w:cs="Arial" w:eastAsia="Arial" w:hAnsi="Arial"/>
        <w:color w:val="6B7280"/>
        <w:sz w:val="18"/>
        <w:szCs w:val="18"/>
      </w:rPr>
      <w:t xml:space="preserve">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B2A4A"/>
      <w:sz w:val="32"/>
      <w:szCs w:val="32"/>
    </w:rPr>
  </w:style>
  <w:style w:type="paragraph" w:styleId="Heading2">
    <w:name w:val="Heading 2"/>
    <w:basedOn w:val="Normal"/>
    <w:next w:val="Normal"/>
    <w:qFormat/>
    <w:pPr>
      <w:spacing w:after="80" w:before="200"/>
      <w:outlineLvl w:val="1"/>
    </w:pPr>
    <w:rPr>
      <w:rFonts w:ascii="Arial" w:cs="Arial" w:eastAsia="Arial" w:hAnsi="Arial"/>
      <w:b/>
      <w:bCs/>
      <w:color w:val="0D7E8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73d655e4616caedbd22d33e509f0da58301b20.png"/><Relationship Id="rId10" Type="http://schemas.openxmlformats.org/officeDocument/2006/relationships/image" Target="media/6dbac568e12fc715e2254442b96b1e64c2cfa3ab.png"/><Relationship Id="rId11" Type="http://schemas.openxmlformats.org/officeDocument/2006/relationships/image" Target="media/1558591534fe3a4cf85f458f834a915c06423c33.png"/><Relationship Id="rId12" Type="http://schemas.openxmlformats.org/officeDocument/2006/relationships/image" Target="media/0d8e3cc7b5a4c49b625d5a15e5b481c585355858.png"/><Relationship Id="rId13" Type="http://schemas.openxmlformats.org/officeDocument/2006/relationships/image" Target="media/33e7ab3de54642131ea16ff147e2ff9abbd5da33.png"/><Relationship Id="rId14" Type="http://schemas.openxmlformats.org/officeDocument/2006/relationships/image" Target="media/4cefaaa3403ac85d5286a7fd43a05cc09285d5fc.png"/><Relationship Id="rId15" Type="http://schemas.openxmlformats.org/officeDocument/2006/relationships/image" Target="media/a4e52572670dddb5c4ddf5a00781dcb8e58fcfad.png"/><Relationship Id="rId16" Type="http://schemas.openxmlformats.org/officeDocument/2006/relationships/image" Target="media/5dc4ffc98692a0a0b0abf01e5cdfc408d9c8086d.png"/><Relationship Id="rId17" Type="http://schemas.openxmlformats.org/officeDocument/2006/relationships/image" Target="media/1206882b44f1d9b32ee1ba96df7e0ff15b0bf2f5.png"/><Relationship Id="rId18" Type="http://schemas.openxmlformats.org/officeDocument/2006/relationships/image" Target="media/128d6625880e1e089c1d4b9f5611d649745098e9.png"/><Relationship Id="rId19" Type="http://schemas.openxmlformats.org/officeDocument/2006/relationships/image" Target="media/e02b2257268de5564f4ed00ccc92b4498ef033e0.png"/><Relationship Id="rId20" Type="http://schemas.openxmlformats.org/officeDocument/2006/relationships/image" Target="media/83312bd23a8fc7cadd169a01565219b4a938886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2026-06-05T05:37:06.451Z</dcterms:created>
  <dcterms:modified xsi:type="dcterms:W3CDTF">2026-06-05T05:37:06.452Z</dcterms:modified>
</cp:coreProperties>
</file>

<file path=docProps/custom.xml><?xml version="1.0" encoding="utf-8"?>
<Properties xmlns="http://schemas.openxmlformats.org/officeDocument/2006/custom-properties" xmlns:vt="http://schemas.openxmlformats.org/officeDocument/2006/docPropsVTypes"/>
</file>