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C3E50"/>
          <w:sz w:val="56"/>
          <w:szCs w:val="56"/>
        </w:rPr>
        <w:t xml:space="preserve">Energy Monitoring</w:t>
      </w:r>
    </w:p>
    <w:p>
      <w:pPr>
        <w:spacing w:after="240" w:before="0"/>
        <w:jc w:val="center"/>
      </w:pPr>
      <w:r>
        <w:rPr>
          <w:rFonts w:ascii="Arial" w:cs="Arial" w:eastAsia="Arial" w:hAnsi="Arial"/>
          <w:color w:val="3498DB"/>
          <w:sz w:val="28"/>
          <w:szCs w:val="28"/>
        </w:rPr>
        <w:t xml:space="preserve">Architecture et structure du projet</w:t>
      </w:r>
    </w:p>
    <w:p>
      <w:pPr>
        <w:spacing w:after="0" w:before="480"/>
        <w:jc w:val="center"/>
      </w:pPr>
      <w:r>
        <w:rPr>
          <w:rFonts w:ascii="Arial" w:cs="Arial" w:eastAsia="Arial" w:hAnsi="Arial"/>
          <w:color w:val="7F8C8D"/>
          <w:sz w:val="20"/>
          <w:szCs w:val="20"/>
        </w:rPr>
        <w:t xml:space="preserve">Version 0.1 — Juin 2026</w:t>
      </w:r>
    </w:p>
    <w:p>
      <w:pPr>
        <w:pageBreakBefore/>
      </w:pPr>
      <w:r>
        <w:t xml:space="preserve"/>
      </w:r>
    </w:p>
    <w:p>
      <w:pPr>
        <w:pStyle w:val="Heading1"/>
        <w:spacing w:after="160" w:before="320"/>
      </w:pPr>
      <w:r>
        <w:rPr>
          <w:rFonts w:ascii="Arial" w:cs="Arial" w:eastAsia="Arial" w:hAnsi="Arial"/>
          <w:b/>
          <w:bCs/>
          <w:color w:val="2C3E50"/>
          <w:sz w:val="32"/>
          <w:szCs w:val="32"/>
        </w:rPr>
        <w:t xml:space="preserve">1. Vue d'ensemble</w:t>
      </w:r>
    </w:p>
    <w:p>
      <w:pPr>
        <w:spacing w:after="60" w:before="60"/>
      </w:pPr>
      <w:r>
        <w:rPr>
          <w:rFonts w:ascii="Arial" w:cs="Arial" w:eastAsia="Arial" w:hAnsi="Arial"/>
          <w:b w:val="false"/>
          <w:bCs w:val="false"/>
          <w:color w:val="000000"/>
          <w:sz w:val="20"/>
          <w:szCs w:val="20"/>
        </w:rPr>
        <w:t xml:space="preserve">Le projet Energy Monitoring est un système modulaire de monitoring énergétique pour bâtiments. Il permet d'ingérer des données depuis diverses sources (CSV, InfluxDB, API), de calculer des indicateurs de performance (KPIs) et de les présenter dans un dashboard web configurable.</w:t>
      </w:r>
    </w:p>
    <w:p>
      <w:pPr>
        <w:spacing w:after="60" w:before="60"/>
      </w:pPr>
      <w:r>
        <w:rPr>
          <w:rFonts w:ascii="Arial" w:cs="Arial" w:eastAsia="Arial" w:hAnsi="Arial"/>
          <w:b w:val="false"/>
          <w:bCs w:val="false"/>
          <w:color w:val="000000"/>
          <w:sz w:val="20"/>
          <w:szCs w:val="20"/>
        </w:rPr>
        <w:t xml:space="preserve">Le principe central est celui des "briques Lego" : une bibliothèque de KPIs et de types de graphiques préconfigurés que l'utilisateur assemble via des fichiers YAML pour créer un dashboard adapté à son bâtiment.</w:t>
      </w:r>
    </w:p>
    <w:p>
      <w:pPr>
        <w:pBdr>
          <w:bottom w:val="single" w:color="BDC3C7" w:sz="4"/>
        </w:pBdr>
        <w:spacing w:after="120" w:before="120"/>
      </w:pPr>
      <w:r>
        <w:t xml:space="preserve"/>
      </w:r>
    </w:p>
    <w:p>
      <w:pPr>
        <w:pStyle w:val="Heading1"/>
        <w:spacing w:after="160" w:before="320"/>
      </w:pPr>
      <w:r>
        <w:rPr>
          <w:rFonts w:ascii="Arial" w:cs="Arial" w:eastAsia="Arial" w:hAnsi="Arial"/>
          <w:b/>
          <w:bCs/>
          <w:color w:val="2C3E50"/>
          <w:sz w:val="32"/>
          <w:szCs w:val="32"/>
        </w:rPr>
        <w:t xml:space="preserve">2. Philosophie de conception</w:t>
      </w:r>
    </w:p>
    <w:p>
      <w:pPr>
        <w:pStyle w:val="Heading2"/>
        <w:spacing w:after="120" w:before="240"/>
      </w:pPr>
      <w:r>
        <w:rPr>
          <w:rFonts w:ascii="Arial" w:cs="Arial" w:eastAsia="Arial" w:hAnsi="Arial"/>
          <w:b/>
          <w:bCs/>
          <w:color w:val="3498DB"/>
          <w:sz w:val="26"/>
          <w:szCs w:val="26"/>
        </w:rPr>
        <w:t xml:space="preserve">2.1 Séparation des responsabilités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Fichier / Module</w:t>
            </w:r>
          </w:p>
        </w:tc>
        <w:tc>
          <w:tcPr>
            <w:tcW w:type="dxa" w:w="66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Responsabilité</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meters.yml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Définit les compteurs (physiques, virtuels, estimés, tarifs) — ce qu'on mesure ou déduit du bâtiment</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kpis.yml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Bibliothèque de KPIs réutilisables — indépendante de tout projet</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dashboard.yml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 de la page web et instanciation des KPIs pour un bâtiment donné</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building.yml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Paramètres physiques et économiques du bâtiment (SRE, providers énergie)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sources.yml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Bindings vers les sources de données physiques (CSV, InfluxDB...)</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display.yml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Paramètres visuels des types de graphiques (couleurs, axes)</w:t>
            </w:r>
          </w:p>
        </w:tc>
      </w:tr>
    </w:tbl>
    <w:p>
      <w:pPr>
        <w:spacing w:after="60" w:before="60"/>
      </w:pPr>
      <w:r>
        <w:rPr>
          <w:rFonts w:ascii="Arial" w:cs="Arial" w:eastAsia="Arial" w:hAnsi="Arial"/>
          <w:b w:val="false"/>
          <w:bCs w:val="false"/>
          <w:color w:val="000000"/>
          <w:sz w:val="20"/>
          <w:szCs w:val="20"/>
        </w:rPr>
        <w:t xml:space="preserve"/>
      </w:r>
    </w:p>
    <w:p>
      <w:pPr>
        <w:pStyle w:val="Heading2"/>
        <w:spacing w:after="120" w:before="240"/>
      </w:pPr>
      <w:r>
        <w:rPr>
          <w:rFonts w:ascii="Arial" w:cs="Arial" w:eastAsia="Arial" w:hAnsi="Arial"/>
          <w:b/>
          <w:bCs/>
          <w:color w:val="3498DB"/>
          <w:sz w:val="26"/>
          <w:szCs w:val="26"/>
        </w:rPr>
        <w:t xml:space="preserve">2.2 Règles fondamentales</w:t>
      </w:r>
    </w:p>
    <w:p>
      <w:pPr>
        <w:pStyle w:val="ListParagraph"/>
        <w:numPr>
          <w:ilvl w:val="0"/>
          <w:numId w:val="2"/>
        </w:numPr>
        <w:spacing w:after="40" w:before="40"/>
      </w:pPr>
      <w:r>
        <w:rPr>
          <w:rFonts w:ascii="Arial" w:cs="Arial" w:eastAsia="Arial" w:hAnsi="Arial"/>
          <w:sz w:val="20"/>
          <w:szCs w:val="20"/>
        </w:rPr>
        <w:t xml:space="preserve">Les connecteurs lisent les données brutes sans transformation métier</w:t>
      </w:r>
    </w:p>
    <w:p>
      <w:pPr>
        <w:pStyle w:val="ListParagraph"/>
        <w:numPr>
          <w:ilvl w:val="0"/>
          <w:numId w:val="2"/>
        </w:numPr>
        <w:spacing w:after="40" w:before="40"/>
      </w:pPr>
      <w:r>
        <w:rPr>
          <w:rFonts w:ascii="Arial" w:cs="Arial" w:eastAsia="Arial" w:hAnsi="Arial"/>
          <w:sz w:val="20"/>
          <w:szCs w:val="20"/>
        </w:rPr>
        <w:t xml:space="preserve">La conversion d'unités (m³→kWh) se fait dans des meters virtuels</w:t>
      </w:r>
    </w:p>
    <w:p>
      <w:pPr>
        <w:pStyle w:val="ListParagraph"/>
        <w:numPr>
          <w:ilvl w:val="0"/>
          <w:numId w:val="2"/>
        </w:numPr>
        <w:spacing w:after="40" w:before="40"/>
      </w:pPr>
      <w:r>
        <w:rPr>
          <w:rFonts w:ascii="Arial" w:cs="Arial" w:eastAsia="Arial" w:hAnsi="Arial"/>
          <w:sz w:val="20"/>
          <w:szCs w:val="20"/>
        </w:rPr>
        <w:t xml:space="preserve">Les KPIs calculent à la demande depuis df_daily — pas de stockage intermédiaire</w:t>
      </w:r>
    </w:p>
    <w:p>
      <w:pPr>
        <w:pStyle w:val="ListParagraph"/>
        <w:numPr>
          <w:ilvl w:val="0"/>
          <w:numId w:val="2"/>
        </w:numPr>
        <w:spacing w:after="40" w:before="40"/>
      </w:pPr>
      <w:r>
        <w:rPr>
          <w:rFonts w:ascii="Arial" w:cs="Arial" w:eastAsia="Arial" w:hAnsi="Arial"/>
          <w:sz w:val="20"/>
          <w:szCs w:val="20"/>
        </w:rPr>
        <w:t xml:space="preserve">La résolution de base est journalière — toute agrégation se fait à l'affichage</w:t>
      </w:r>
    </w:p>
    <w:p>
      <w:pPr>
        <w:pStyle w:val="ListParagraph"/>
        <w:numPr>
          <w:ilvl w:val="0"/>
          <w:numId w:val="2"/>
        </w:numPr>
        <w:spacing w:after="40" w:before="40"/>
      </w:pPr>
      <w:r>
        <w:rPr>
          <w:rFonts w:ascii="Arial" w:cs="Arial" w:eastAsia="Arial" w:hAnsi="Arial"/>
          <w:sz w:val="20"/>
          <w:szCs w:val="20"/>
        </w:rPr>
        <w:t xml:space="preserve">Un nouveau type de graphique = un fichier Python + un fichier JS</w:t>
      </w:r>
    </w:p>
    <w:p>
      <w:pPr>
        <w:pBdr>
          <w:bottom w:val="single" w:color="BDC3C7" w:sz="4"/>
        </w:pBdr>
        <w:spacing w:after="120" w:before="120"/>
      </w:pPr>
      <w:r>
        <w:t xml:space="preserve"/>
      </w:r>
    </w:p>
    <w:p>
      <w:pPr>
        <w:pStyle w:val="Heading1"/>
        <w:spacing w:after="160" w:before="320"/>
      </w:pPr>
      <w:r>
        <w:rPr>
          <w:rFonts w:ascii="Arial" w:cs="Arial" w:eastAsia="Arial" w:hAnsi="Arial"/>
          <w:b/>
          <w:bCs/>
          <w:color w:val="2C3E50"/>
          <w:sz w:val="32"/>
          <w:szCs w:val="32"/>
        </w:rPr>
        <w:t xml:space="preserve">3. Structure des fichiers</w:t>
      </w:r>
    </w:p>
    <w:p>
      <w:pPr>
        <w:pStyle w:val="Heading2"/>
        <w:spacing w:after="120" w:before="240"/>
      </w:pPr>
      <w:r>
        <w:rPr>
          <w:rFonts w:ascii="Arial" w:cs="Arial" w:eastAsia="Arial" w:hAnsi="Arial"/>
          <w:b/>
          <w:bCs/>
          <w:color w:val="3498DB"/>
          <w:sz w:val="26"/>
          <w:szCs w:val="26"/>
        </w:rPr>
        <w:t xml:space="preserve">3.1 Arborescence</w:t>
      </w:r>
    </w:p>
    <w:p>
      <w:pPr>
        <w:shd w:fill="F0F0F0" w:val="clear"/>
        <w:spacing w:after="60" w:before="60"/>
        <w:ind w:left="360"/>
      </w:pPr>
      <w:r>
        <w:rPr>
          <w:rFonts w:ascii="Courier New" w:cs="Courier New" w:eastAsia="Courier New" w:hAnsi="Courier New"/>
          <w:color w:val="C0392B"/>
          <w:sz w:val="18"/>
          <w:szCs w:val="18"/>
        </w:rPr>
        <w:t xml:space="preserve">energy_monitoring/</w:t>
      </w:r>
    </w:p>
    <w:p>
      <w:pPr>
        <w:shd w:fill="F0F0F0" w:val="clear"/>
        <w:spacing w:after="60" w:before="60"/>
        <w:ind w:left="360"/>
      </w:pPr>
      <w:r>
        <w:rPr>
          <w:rFonts w:ascii="Courier New" w:cs="Courier New" w:eastAsia="Courier New" w:hAnsi="Courier New"/>
          <w:color w:val="C0392B"/>
          <w:sz w:val="18"/>
          <w:szCs w:val="18"/>
        </w:rPr>
        <w:t xml:space="preserve">├── config.yml                    # résolution, timezone</w:t>
      </w:r>
    </w:p>
    <w:p>
      <w:pPr>
        <w:shd w:fill="F0F0F0" w:val="clear"/>
        <w:spacing w:after="60" w:before="60"/>
        <w:ind w:left="360"/>
      </w:pPr>
      <w:r>
        <w:rPr>
          <w:rFonts w:ascii="Courier New" w:cs="Courier New" w:eastAsia="Courier New" w:hAnsi="Courier New"/>
          <w:color w:val="C0392B"/>
          <w:sz w:val="18"/>
          <w:szCs w:val="18"/>
        </w:rPr>
        <w:t xml:space="preserve">├── requirements.txt</w:t>
      </w:r>
    </w:p>
    <w:p>
      <w:pPr>
        <w:shd w:fill="F0F0F0" w:val="clear"/>
        <w:spacing w:after="60" w:before="60"/>
        <w:ind w:left="360"/>
      </w:pPr>
      <w:r>
        <w:rPr>
          <w:rFonts w:ascii="Courier New" w:cs="Courier New" w:eastAsia="Courier New" w:hAnsi="Courier New"/>
          <w:color w:val="C0392B"/>
          <w:sz w:val="18"/>
          <w:szCs w:val="18"/>
        </w:rPr>
        <w:t xml:space="preserve">├── reference/                    # bibliothèque partagée tous projets</w:t>
      </w:r>
    </w:p>
    <w:p>
      <w:pPr>
        <w:shd w:fill="F0F0F0" w:val="clear"/>
        <w:spacing w:after="60" w:before="60"/>
        <w:ind w:left="360"/>
      </w:pPr>
      <w:r>
        <w:rPr>
          <w:rFonts w:ascii="Courier New" w:cs="Courier New" w:eastAsia="Courier New" w:hAnsi="Courier New"/>
          <w:color w:val="C0392B"/>
          <w:sz w:val="18"/>
          <w:szCs w:val="18"/>
        </w:rPr>
        <w:t xml:space="preserve">│   ├── energy_carriers.yml       # PCS, facteurs ep, CO2</w:t>
      </w:r>
    </w:p>
    <w:p>
      <w:pPr>
        <w:shd w:fill="F0F0F0" w:val="clear"/>
        <w:spacing w:after="60" w:before="60"/>
        <w:ind w:left="360"/>
      </w:pPr>
      <w:r>
        <w:rPr>
          <w:rFonts w:ascii="Courier New" w:cs="Courier New" w:eastAsia="Courier New" w:hAnsi="Courier New"/>
          <w:color w:val="C0392B"/>
          <w:sz w:val="18"/>
          <w:szCs w:val="18"/>
        </w:rPr>
        <w:t xml:space="preserve">│   ├── financial.yml             # tarifs par distributeur et par année</w:t>
      </w:r>
    </w:p>
    <w:p>
      <w:pPr>
        <w:shd w:fill="F0F0F0" w:val="clear"/>
        <w:spacing w:after="60" w:before="60"/>
        <w:ind w:left="360"/>
      </w:pPr>
      <w:r>
        <w:rPr>
          <w:rFonts w:ascii="Courier New" w:cs="Courier New" w:eastAsia="Courier New" w:hAnsi="Courier New"/>
          <w:color w:val="C0392B"/>
          <w:sz w:val="18"/>
          <w:szCs w:val="18"/>
        </w:rPr>
        <w:t xml:space="preserve">│   ├── kpis.yml                  # définitions des KPIs</w:t>
      </w:r>
    </w:p>
    <w:p>
      <w:pPr>
        <w:shd w:fill="F0F0F0" w:val="clear"/>
        <w:spacing w:after="60" w:before="60"/>
        <w:ind w:left="360"/>
      </w:pPr>
      <w:r>
        <w:rPr>
          <w:rFonts w:ascii="Courier New" w:cs="Courier New" w:eastAsia="Courier New" w:hAnsi="Courier New"/>
          <w:color w:val="C0392B"/>
          <w:sz w:val="18"/>
          <w:szCs w:val="18"/>
        </w:rPr>
        <w:t xml:space="preserve">│   └── display.yml               # config visuelle des graphiques</w:t>
      </w:r>
    </w:p>
    <w:p>
      <w:pPr>
        <w:shd w:fill="F0F0F0" w:val="clear"/>
        <w:spacing w:after="60" w:before="60"/>
        <w:ind w:left="360"/>
      </w:pPr>
      <w:r>
        <w:rPr>
          <w:rFonts w:ascii="Courier New" w:cs="Courier New" w:eastAsia="Courier New" w:hAnsi="Courier New"/>
          <w:color w:val="C0392B"/>
          <w:sz w:val="18"/>
          <w:szCs w:val="18"/>
        </w:rPr>
        <w:t xml:space="preserve">├── projects/</w:t>
      </w:r>
    </w:p>
    <w:p>
      <w:pPr>
        <w:shd w:fill="F0F0F0" w:val="clear"/>
        <w:spacing w:after="60" w:before="60"/>
        <w:ind w:left="360"/>
      </w:pPr>
      <w:r>
        <w:rPr>
          <w:rFonts w:ascii="Courier New" w:cs="Courier New" w:eastAsia="Courier New" w:hAnsi="Courier New"/>
          <w:color w:val="C0392B"/>
          <w:sz w:val="18"/>
          <w:szCs w:val="18"/>
        </w:rPr>
        <w:t xml:space="preserve">│   └── maison_yverdon/</w:t>
      </w:r>
    </w:p>
    <w:p>
      <w:pPr>
        <w:shd w:fill="F0F0F0" w:val="clear"/>
        <w:spacing w:after="60" w:before="60"/>
        <w:ind w:left="360"/>
      </w:pPr>
      <w:r>
        <w:rPr>
          <w:rFonts w:ascii="Courier New" w:cs="Courier New" w:eastAsia="Courier New" w:hAnsi="Courier New"/>
          <w:color w:val="C0392B"/>
          <w:sz w:val="18"/>
          <w:szCs w:val="18"/>
        </w:rPr>
        <w:t xml:space="preserve">│       ├── config/</w:t>
      </w:r>
    </w:p>
    <w:p>
      <w:pPr>
        <w:shd w:fill="F0F0F0" w:val="clear"/>
        <w:spacing w:after="60" w:before="60"/>
        <w:ind w:left="360"/>
      </w:pPr>
      <w:r>
        <w:rPr>
          <w:rFonts w:ascii="Courier New" w:cs="Courier New" w:eastAsia="Courier New" w:hAnsi="Courier New"/>
          <w:color w:val="C0392B"/>
          <w:sz w:val="18"/>
          <w:szCs w:val="18"/>
        </w:rPr>
        <w:t xml:space="preserve">│       │   ├── building.yml      # paramètres du bâtiment</w:t>
      </w:r>
    </w:p>
    <w:p>
      <w:pPr>
        <w:shd w:fill="F0F0F0" w:val="clear"/>
        <w:spacing w:after="60" w:before="60"/>
        <w:ind w:left="360"/>
      </w:pPr>
      <w:r>
        <w:rPr>
          <w:rFonts w:ascii="Courier New" w:cs="Courier New" w:eastAsia="Courier New" w:hAnsi="Courier New"/>
          <w:color w:val="C0392B"/>
          <w:sz w:val="18"/>
          <w:szCs w:val="18"/>
        </w:rPr>
        <w:t xml:space="preserve">│       │   ├── sources.yml       # bindings sources de données</w:t>
      </w:r>
    </w:p>
    <w:p>
      <w:pPr>
        <w:shd w:fill="F0F0F0" w:val="clear"/>
        <w:spacing w:after="60" w:before="60"/>
        <w:ind w:left="360"/>
      </w:pPr>
      <w:r>
        <w:rPr>
          <w:rFonts w:ascii="Courier New" w:cs="Courier New" w:eastAsia="Courier New" w:hAnsi="Courier New"/>
          <w:color w:val="C0392B"/>
          <w:sz w:val="18"/>
          <w:szCs w:val="18"/>
        </w:rPr>
        <w:t xml:space="preserve">│       │   ├── meters.yml        # compteurs du projet</w:t>
      </w:r>
    </w:p>
    <w:p>
      <w:pPr>
        <w:shd w:fill="F0F0F0" w:val="clear"/>
        <w:spacing w:after="60" w:before="60"/>
        <w:ind w:left="360"/>
      </w:pPr>
      <w:r>
        <w:rPr>
          <w:rFonts w:ascii="Courier New" w:cs="Courier New" w:eastAsia="Courier New" w:hAnsi="Courier New"/>
          <w:color w:val="C0392B"/>
          <w:sz w:val="18"/>
          <w:szCs w:val="18"/>
        </w:rPr>
        <w:t xml:space="preserve">│       │   └── dashboard.yml     # structure du dashboard</w:t>
      </w:r>
    </w:p>
    <w:p>
      <w:pPr>
        <w:shd w:fill="F0F0F0" w:val="clear"/>
        <w:spacing w:after="60" w:before="60"/>
        <w:ind w:left="360"/>
      </w:pPr>
      <w:r>
        <w:rPr>
          <w:rFonts w:ascii="Courier New" w:cs="Courier New" w:eastAsia="Courier New" w:hAnsi="Courier New"/>
          <w:color w:val="C0392B"/>
          <w:sz w:val="18"/>
          <w:szCs w:val="18"/>
        </w:rPr>
        <w:t xml:space="preserve">│       └── data/                 # fichiers CSV (non versionnés)</w:t>
      </w:r>
    </w:p>
    <w:p>
      <w:pPr>
        <w:shd w:fill="F0F0F0" w:val="clear"/>
        <w:spacing w:after="60" w:before="60"/>
        <w:ind w:left="360"/>
      </w:pPr>
      <w:r>
        <w:rPr>
          <w:rFonts w:ascii="Courier New" w:cs="Courier New" w:eastAsia="Courier New" w:hAnsi="Courier New"/>
          <w:color w:val="C0392B"/>
          <w:sz w:val="18"/>
          <w:szCs w:val="18"/>
        </w:rPr>
        <w:t xml:space="preserve">└── src/</w:t>
      </w:r>
    </w:p>
    <w:p>
      <w:pPr>
        <w:shd w:fill="F0F0F0" w:val="clear"/>
        <w:spacing w:after="60" w:before="60"/>
        <w:ind w:left="360"/>
      </w:pPr>
      <w:r>
        <w:rPr>
          <w:rFonts w:ascii="Courier New" w:cs="Courier New" w:eastAsia="Courier New" w:hAnsi="Courier New"/>
          <w:color w:val="C0392B"/>
          <w:sz w:val="18"/>
          <w:szCs w:val="18"/>
        </w:rPr>
        <w:t xml:space="preserve">    ├── utils.py                  # resolve_ref()</w:t>
      </w:r>
    </w:p>
    <w:p>
      <w:pPr>
        <w:shd w:fill="F0F0F0" w:val="clear"/>
        <w:spacing w:after="60" w:before="60"/>
        <w:ind w:left="360"/>
      </w:pPr>
      <w:r>
        <w:rPr>
          <w:rFonts w:ascii="Courier New" w:cs="Courier New" w:eastAsia="Courier New" w:hAnsi="Courier New"/>
          <w:color w:val="C0392B"/>
          <w:sz w:val="18"/>
          <w:szCs w:val="18"/>
        </w:rPr>
        <w:t xml:space="preserve">    ├── connectors/</w:t>
      </w:r>
    </w:p>
    <w:p>
      <w:pPr>
        <w:shd w:fill="F0F0F0" w:val="clear"/>
        <w:spacing w:after="60" w:before="60"/>
        <w:ind w:left="360"/>
      </w:pPr>
      <w:r>
        <w:rPr>
          <w:rFonts w:ascii="Courier New" w:cs="Courier New" w:eastAsia="Courier New" w:hAnsi="Courier New"/>
          <w:color w:val="C0392B"/>
          <w:sz w:val="18"/>
          <w:szCs w:val="18"/>
        </w:rPr>
        <w:t xml:space="preserve">    │   ├── base.py               # BaseConnector (abstrait)</w:t>
      </w:r>
    </w:p>
    <w:p>
      <w:pPr>
        <w:shd w:fill="F0F0F0" w:val="clear"/>
        <w:spacing w:after="60" w:before="60"/>
        <w:ind w:left="360"/>
      </w:pPr>
      <w:r>
        <w:rPr>
          <w:rFonts w:ascii="Courier New" w:cs="Courier New" w:eastAsia="Courier New" w:hAnsi="Courier New"/>
          <w:color w:val="C0392B"/>
          <w:sz w:val="18"/>
          <w:szCs w:val="18"/>
        </w:rPr>
        <w:t xml:space="preserve">    │   └── csv_connector.py      # connecteur CSV</w:t>
      </w:r>
    </w:p>
    <w:p>
      <w:pPr>
        <w:shd w:fill="F0F0F0" w:val="clear"/>
        <w:spacing w:after="60" w:before="60"/>
        <w:ind w:left="360"/>
      </w:pPr>
      <w:r>
        <w:rPr>
          <w:rFonts w:ascii="Courier New" w:cs="Courier New" w:eastAsia="Courier New" w:hAnsi="Courier New"/>
          <w:color w:val="C0392B"/>
          <w:sz w:val="18"/>
          <w:szCs w:val="18"/>
        </w:rPr>
        <w:t xml:space="preserve">    ├── engine/</w:t>
      </w:r>
    </w:p>
    <w:p>
      <w:pPr>
        <w:shd w:fill="F0F0F0" w:val="clear"/>
        <w:spacing w:after="60" w:before="60"/>
        <w:ind w:left="360"/>
      </w:pPr>
      <w:r>
        <w:rPr>
          <w:rFonts w:ascii="Courier New" w:cs="Courier New" w:eastAsia="Courier New" w:hAnsi="Courier New"/>
          <w:color w:val="C0392B"/>
          <w:sz w:val="18"/>
          <w:szCs w:val="18"/>
        </w:rPr>
        <w:t xml:space="preserve">    │   ├── loader.py             # pipeline principal</w:t>
      </w:r>
    </w:p>
    <w:p>
      <w:pPr>
        <w:shd w:fill="F0F0F0" w:val="clear"/>
        <w:spacing w:after="60" w:before="60"/>
        <w:ind w:left="360"/>
      </w:pPr>
      <w:r>
        <w:rPr>
          <w:rFonts w:ascii="Courier New" w:cs="Courier New" w:eastAsia="Courier New" w:hAnsi="Courier New"/>
          <w:color w:val="C0392B"/>
          <w:sz w:val="18"/>
          <w:szCs w:val="18"/>
        </w:rPr>
        <w:t xml:space="preserve">    │   ├── vm_engine.py          # moteur meters virtuels</w:t>
      </w:r>
    </w:p>
    <w:p>
      <w:pPr>
        <w:shd w:fill="F0F0F0" w:val="clear"/>
        <w:spacing w:after="60" w:before="60"/>
        <w:ind w:left="360"/>
      </w:pPr>
      <w:r>
        <w:rPr>
          <w:rFonts w:ascii="Courier New" w:cs="Courier New" w:eastAsia="Courier New" w:hAnsi="Courier New"/>
          <w:color w:val="C0392B"/>
          <w:sz w:val="18"/>
          <w:szCs w:val="18"/>
        </w:rPr>
        <w:t xml:space="preserve">    │   └── kpi.py                # moteur KPIs</w:t>
      </w:r>
    </w:p>
    <w:p>
      <w:pPr>
        <w:shd w:fill="F0F0F0" w:val="clear"/>
        <w:spacing w:after="60" w:before="60"/>
        <w:ind w:left="360"/>
      </w:pPr>
      <w:r>
        <w:rPr>
          <w:rFonts w:ascii="Courier New" w:cs="Courier New" w:eastAsia="Courier New" w:hAnsi="Courier New"/>
          <w:color w:val="C0392B"/>
          <w:sz w:val="18"/>
          <w:szCs w:val="18"/>
        </w:rPr>
        <w:t xml:space="preserve">    ├── charts/</w:t>
      </w:r>
    </w:p>
    <w:p>
      <w:pPr>
        <w:shd w:fill="F0F0F0" w:val="clear"/>
        <w:spacing w:after="60" w:before="60"/>
        <w:ind w:left="360"/>
      </w:pPr>
      <w:r>
        <w:rPr>
          <w:rFonts w:ascii="Courier New" w:cs="Courier New" w:eastAsia="Courier New" w:hAnsi="Courier New"/>
          <w:color w:val="C0392B"/>
          <w:sz w:val="18"/>
          <w:szCs w:val="18"/>
        </w:rPr>
        <w:t xml:space="preserve">    │   ├── __init__.py           # registre CHART_HANDLERS</w:t>
      </w:r>
    </w:p>
    <w:p>
      <w:pPr>
        <w:shd w:fill="F0F0F0" w:val="clear"/>
        <w:spacing w:after="60" w:before="60"/>
        <w:ind w:left="360"/>
      </w:pPr>
      <w:r>
        <w:rPr>
          <w:rFonts w:ascii="Courier New" w:cs="Courier New" w:eastAsia="Courier New" w:hAnsi="Courier New"/>
          <w:color w:val="C0392B"/>
          <w:sz w:val="18"/>
          <w:szCs w:val="18"/>
        </w:rPr>
        <w:t xml:space="preserve">    │   ├── bar_monthly.py</w:t>
      </w:r>
    </w:p>
    <w:p>
      <w:pPr>
        <w:shd w:fill="F0F0F0" w:val="clear"/>
        <w:spacing w:after="60" w:before="60"/>
        <w:ind w:left="360"/>
      </w:pPr>
      <w:r>
        <w:rPr>
          <w:rFonts w:ascii="Courier New" w:cs="Courier New" w:eastAsia="Courier New" w:hAnsi="Courier New"/>
          <w:color w:val="C0392B"/>
          <w:sz w:val="18"/>
          <w:szCs w:val="18"/>
        </w:rPr>
        <w:t xml:space="preserve">    │   └── bar_monthly_multi_year.py</w:t>
      </w:r>
    </w:p>
    <w:p>
      <w:pPr>
        <w:shd w:fill="F0F0F0" w:val="clear"/>
        <w:spacing w:after="60" w:before="60"/>
        <w:ind w:left="360"/>
      </w:pPr>
      <w:r>
        <w:rPr>
          <w:rFonts w:ascii="Courier New" w:cs="Courier New" w:eastAsia="Courier New" w:hAnsi="Courier New"/>
          <w:color w:val="C0392B"/>
          <w:sz w:val="18"/>
          <w:szCs w:val="18"/>
        </w:rPr>
        <w:t xml:space="preserve">    ├── dashboard/</w:t>
      </w:r>
    </w:p>
    <w:p>
      <w:pPr>
        <w:shd w:fill="F0F0F0" w:val="clear"/>
        <w:spacing w:after="60" w:before="60"/>
        <w:ind w:left="360"/>
      </w:pPr>
      <w:r>
        <w:rPr>
          <w:rFonts w:ascii="Courier New" w:cs="Courier New" w:eastAsia="Courier New" w:hAnsi="Courier New"/>
          <w:color w:val="C0392B"/>
          <w:sz w:val="18"/>
          <w:szCs w:val="18"/>
        </w:rPr>
        <w:t xml:space="preserve">    │   ├── index.html            # page web principale</w:t>
      </w:r>
    </w:p>
    <w:p>
      <w:pPr>
        <w:shd w:fill="F0F0F0" w:val="clear"/>
        <w:spacing w:after="60" w:before="60"/>
        <w:ind w:left="360"/>
      </w:pPr>
      <w:r>
        <w:rPr>
          <w:rFonts w:ascii="Courier New" w:cs="Courier New" w:eastAsia="Courier New" w:hAnsi="Courier New"/>
          <w:color w:val="C0392B"/>
          <w:sz w:val="18"/>
          <w:szCs w:val="18"/>
        </w:rPr>
        <w:t xml:space="preserve">    │   └── charts/               # renderers JS</w:t>
      </w:r>
    </w:p>
    <w:p>
      <w:pPr>
        <w:shd w:fill="F0F0F0" w:val="clear"/>
        <w:spacing w:after="60" w:before="60"/>
        <w:ind w:left="360"/>
      </w:pPr>
      <w:r>
        <w:rPr>
          <w:rFonts w:ascii="Courier New" w:cs="Courier New" w:eastAsia="Courier New" w:hAnsi="Courier New"/>
          <w:color w:val="C0392B"/>
          <w:sz w:val="18"/>
          <w:szCs w:val="18"/>
        </w:rPr>
        <w:t xml:space="preserve">    │       ├── bar_monthly.js</w:t>
      </w:r>
    </w:p>
    <w:p>
      <w:pPr>
        <w:shd w:fill="F0F0F0" w:val="clear"/>
        <w:spacing w:after="60" w:before="60"/>
        <w:ind w:left="360"/>
      </w:pPr>
      <w:r>
        <w:rPr>
          <w:rFonts w:ascii="Courier New" w:cs="Courier New" w:eastAsia="Courier New" w:hAnsi="Courier New"/>
          <w:color w:val="C0392B"/>
          <w:sz w:val="18"/>
          <w:szCs w:val="18"/>
        </w:rPr>
        <w:t xml:space="preserve">    │       └── bar_monthly_multi_year.js</w:t>
      </w:r>
    </w:p>
    <w:p>
      <w:pPr>
        <w:shd w:fill="F0F0F0" w:val="clear"/>
        <w:spacing w:after="60" w:before="60"/>
        <w:ind w:left="360"/>
      </w:pPr>
      <w:r>
        <w:rPr>
          <w:rFonts w:ascii="Courier New" w:cs="Courier New" w:eastAsia="Courier New" w:hAnsi="Courier New"/>
          <w:color w:val="C0392B"/>
          <w:sz w:val="18"/>
          <w:szCs w:val="18"/>
        </w:rPr>
        <w:t xml:space="preserve">    └── api/</w:t>
      </w:r>
    </w:p>
    <w:p>
      <w:pPr>
        <w:shd w:fill="F0F0F0" w:val="clear"/>
        <w:spacing w:after="60" w:before="60"/>
        <w:ind w:left="360"/>
      </w:pPr>
      <w:r>
        <w:rPr>
          <w:rFonts w:ascii="Courier New" w:cs="Courier New" w:eastAsia="Courier New" w:hAnsi="Courier New"/>
          <w:color w:val="C0392B"/>
          <w:sz w:val="18"/>
          <w:szCs w:val="18"/>
        </w:rPr>
        <w:t xml:space="preserve">        └── main.py               # API REST FastAPI</w:t>
      </w:r>
    </w:p>
    <w:p>
      <w:pPr>
        <w:pBdr>
          <w:bottom w:val="single" w:color="BDC3C7" w:sz="4"/>
        </w:pBdr>
        <w:spacing w:after="120" w:before="120"/>
      </w:pPr>
      <w:r>
        <w:t xml:space="preserve"/>
      </w:r>
    </w:p>
    <w:p>
      <w:pPr>
        <w:pStyle w:val="Heading1"/>
        <w:spacing w:after="160" w:before="320"/>
      </w:pPr>
      <w:r>
        <w:rPr>
          <w:rFonts w:ascii="Arial" w:cs="Arial" w:eastAsia="Arial" w:hAnsi="Arial"/>
          <w:b/>
          <w:bCs/>
          <w:color w:val="2C3E50"/>
          <w:sz w:val="32"/>
          <w:szCs w:val="32"/>
        </w:rPr>
        <w:t xml:space="preserve">4. Fichiers YAML de configuration</w:t>
      </w:r>
    </w:p>
    <w:p>
      <w:pPr>
        <w:pStyle w:val="Heading2"/>
        <w:spacing w:after="120" w:before="240"/>
      </w:pPr>
      <w:r>
        <w:rPr>
          <w:rFonts w:ascii="Arial" w:cs="Arial" w:eastAsia="Arial" w:hAnsi="Arial"/>
          <w:b/>
          <w:bCs/>
          <w:color w:val="3498DB"/>
          <w:sz w:val="26"/>
          <w:szCs w:val="26"/>
        </w:rPr>
        <w:t xml:space="preserve">4.1 meters.yml — Types de 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Champs requis</w:t>
            </w:r>
          </w:p>
        </w:tc>
        <w:tc>
          <w:tcPr>
            <w:tcW w:type="dxa" w:w="52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source_ref</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Compteur physique — lit depuis sources.yml → source réelle</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formula</w:t>
            </w:r>
          </w:p>
        </w:tc>
        <w:tc>
          <w:tcPr>
            <w:tcW w:type="dxa" w:w="5226"/>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Calculé depuis d'autres meters via pandas.eval(). Supporte des constantes inline ou référencées.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estimated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values ou default_value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Valeurs manuelles par mois ou valeur par défaut. Traçabilité via champ note.</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tariff</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provider_ref</w:t>
            </w:r>
          </w:p>
        </w:tc>
        <w:tc>
          <w:tcPr>
            <w:tcW w:type="dxa" w:w="5226"/>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Tarif résolu depuis building.yml → financial.yml. Injecté comme colonne dans df_daily.</w:t>
            </w:r>
          </w:p>
        </w:tc>
      </w:tr>
    </w:tbl>
    <w:p>
      <w:pPr>
        <w:spacing w:after="60" w:before="60"/>
      </w:pPr>
      <w:r>
        <w:rPr>
          <w:rFonts w:ascii="Arial" w:cs="Arial" w:eastAsia="Arial" w:hAnsi="Arial"/>
          <w:b w:val="false"/>
          <w:bCs w:val="false"/>
          <w:color w:val="000000"/>
          <w:sz w:val="20"/>
          <w:szCs w:val="20"/>
        </w:rPr>
        <w:t xml:space="preserve"/>
      </w:r>
    </w:p>
    <w:p>
      <w:pPr>
        <w:spacing w:after="60" w:before="60"/>
      </w:pPr>
      <w:r>
        <w:rPr>
          <w:rFonts w:ascii="Arial" w:cs="Arial" w:eastAsia="Arial" w:hAnsi="Arial"/>
          <w:b w:val="false"/>
          <w:bCs w:val="false"/>
          <w:color w:val="7F8C8D"/>
          <w:sz w:val="18"/>
          <w:szCs w:val="18"/>
        </w:rPr>
        <w:t xml:space="preserve">La résolution de l'index est journalière pour tous les types. Les meters virtuels héritent automatiquement de la résolution la plus grossière de leurs opérandes.</w:t>
      </w:r>
    </w:p>
    <w:p>
      <w:pPr>
        <w:spacing w:after="60" w:before="60"/>
      </w:pPr>
      <w:r>
        <w:rPr>
          <w:rFonts w:ascii="Arial" w:cs="Arial" w:eastAsia="Arial" w:hAnsi="Arial"/>
          <w:b w:val="false"/>
          <w:bCs w:val="false"/>
          <w:color w:val="000000"/>
          <w:sz w:val="20"/>
          <w:szCs w:val="20"/>
        </w:rPr>
        <w:t xml:space="preserve"/>
      </w:r>
    </w:p>
    <w:p>
      <w:pPr>
        <w:pStyle w:val="Heading2"/>
        <w:spacing w:after="120" w:before="240"/>
      </w:pPr>
      <w:r>
        <w:rPr>
          <w:rFonts w:ascii="Arial" w:cs="Arial" w:eastAsia="Arial" w:hAnsi="Arial"/>
          <w:b/>
          <w:bCs/>
          <w:color w:val="3498DB"/>
          <w:sz w:val="26"/>
          <w:szCs w:val="26"/>
        </w:rPr>
        <w:t xml:space="preserve">4.2 Formules dans les meters virtuels</w:t>
      </w:r>
    </w:p>
    <w:p>
      <w:pPr>
        <w:spacing w:after="60" w:before="60"/>
      </w:pPr>
      <w:r>
        <w:rPr>
          <w:rFonts w:ascii="Arial" w:cs="Arial" w:eastAsia="Arial" w:hAnsi="Arial"/>
          <w:b w:val="false"/>
          <w:bCs w:val="false"/>
          <w:color w:val="000000"/>
          <w:sz w:val="20"/>
          <w:szCs w:val="20"/>
        </w:rPr>
        <w:t xml:space="preserve">Les formules utilisent pandas.eval() avec les colonnes du DataFrame comme variables. Les constantes sont préfixées par @ :</w:t>
      </w:r>
    </w:p>
    <w:p>
      <w:pPr>
        <w:shd w:fill="F0F0F0" w:val="clear"/>
        <w:spacing w:after="60" w:before="60"/>
        <w:ind w:left="360"/>
      </w:pPr>
      <w:r>
        <w:rPr>
          <w:rFonts w:ascii="Courier New" w:cs="Courier New" w:eastAsia="Courier New" w:hAnsi="Courier New"/>
          <w:color w:val="C0392B"/>
          <w:sz w:val="18"/>
          <w:szCs w:val="18"/>
        </w:rPr>
        <w:t xml:space="preserve">formula: "pv_production - grid_out"</w:t>
      </w:r>
    </w:p>
    <w:p>
      <w:pPr>
        <w:shd w:fill="F0F0F0" w:val="clear"/>
        <w:spacing w:after="60" w:before="60"/>
        <w:ind w:left="360"/>
      </w:pPr>
      <w:r>
        <w:rPr>
          <w:rFonts w:ascii="Courier New" w:cs="Courier New" w:eastAsia="Courier New" w:hAnsi="Courier New"/>
          <w:color w:val="C0392B"/>
          <w:sz w:val="18"/>
          <w:szCs w:val="18"/>
        </w:rPr>
        <w:t xml:space="preserve">formula: "(gas_in * @eta_boiler) - dhw_demand_estimated"</w:t>
      </w:r>
    </w:p>
    <w:p>
      <w:pPr>
        <w:shd w:fill="F0F0F0" w:val="clear"/>
        <w:spacing w:after="60" w:before="60"/>
        <w:ind w:left="360"/>
      </w:pPr>
      <w:r>
        <w:rPr>
          <w:rFonts w:ascii="Courier New" w:cs="Courier New" w:eastAsia="Courier New" w:hAnsi="Courier New"/>
          <w:color w:val="C0392B"/>
          <w:sz w:val="18"/>
          <w:szCs w:val="18"/>
        </w:rPr>
        <w:t xml:space="preserve">formula: "dhw_consumption * @kwh_per_m3_ecs"</w:t>
      </w:r>
    </w:p>
    <w:p>
      <w:pPr>
        <w:spacing w:after="60" w:before="60"/>
      </w:pPr>
      <w:r>
        <w:rPr>
          <w:rFonts w:ascii="Arial" w:cs="Arial" w:eastAsia="Arial" w:hAnsi="Arial"/>
          <w:b w:val="false"/>
          <w:bCs w:val="false"/>
          <w:color w:val="000000"/>
          <w:sz w:val="20"/>
          <w:szCs w:val="20"/>
        </w:rPr>
        <w:t xml:space="preserve">Les constantes peuvent être des valeurs directes ou des références vers energy_carriers.yml :</w:t>
      </w:r>
    </w:p>
    <w:p>
      <w:pPr>
        <w:shd w:fill="F0F0F0" w:val="clear"/>
        <w:spacing w:after="60" w:before="60"/>
        <w:ind w:left="360"/>
      </w:pPr>
      <w:r>
        <w:rPr>
          <w:rFonts w:ascii="Courier New" w:cs="Courier New" w:eastAsia="Courier New" w:hAnsi="Courier New"/>
          <w:color w:val="C0392B"/>
          <w:sz w:val="18"/>
          <w:szCs w:val="18"/>
        </w:rPr>
        <w:t xml:space="preserve">constants:</w:t>
      </w:r>
    </w:p>
    <w:p>
      <w:pPr>
        <w:shd w:fill="F0F0F0" w:val="clear"/>
        <w:spacing w:after="60" w:before="60"/>
        <w:ind w:left="360"/>
      </w:pPr>
      <w:r>
        <w:rPr>
          <w:rFonts w:ascii="Courier New" w:cs="Courier New" w:eastAsia="Courier New" w:hAnsi="Courier New"/>
          <w:color w:val="C0392B"/>
          <w:sz w:val="18"/>
          <w:szCs w:val="18"/>
        </w:rPr>
        <w:t xml:space="preserve">  kwh_per_m3_ecs: 46.52</w:t>
      </w:r>
    </w:p>
    <w:p>
      <w:pPr>
        <w:shd w:fill="F0F0F0" w:val="clear"/>
        <w:spacing w:after="60" w:before="60"/>
        <w:ind w:left="360"/>
      </w:pPr>
      <w:r>
        <w:rPr>
          <w:rFonts w:ascii="Courier New" w:cs="Courier New" w:eastAsia="Courier New" w:hAnsi="Courier New"/>
          <w:color w:val="C0392B"/>
          <w:sz w:val="18"/>
          <w:szCs w:val="18"/>
        </w:rPr>
        <w:t xml:space="preserve">  eta_boiler:</w:t>
      </w:r>
    </w:p>
    <w:p>
      <w:pPr>
        <w:shd w:fill="F0F0F0" w:val="clear"/>
        <w:spacing w:after="60" w:before="60"/>
        <w:ind w:left="360"/>
      </w:pPr>
      <w:r>
        <w:rPr>
          <w:rFonts w:ascii="Courier New" w:cs="Courier New" w:eastAsia="Courier New" w:hAnsi="Courier New"/>
          <w:color w:val="C0392B"/>
          <w:sz w:val="18"/>
          <w:szCs w:val="18"/>
        </w:rPr>
        <w:t xml:space="preserve">    ref: energy_carriers.natural_gas.m3_to_pci</w:t>
      </w:r>
    </w:p>
    <w:p>
      <w:pPr>
        <w:spacing w:after="60" w:before="60"/>
      </w:pPr>
      <w:r>
        <w:rPr>
          <w:rFonts w:ascii="Arial" w:cs="Arial" w:eastAsia="Arial" w:hAnsi="Arial"/>
          <w:b w:val="false"/>
          <w:bCs w:val="false"/>
          <w:color w:val="000000"/>
          <w:sz w:val="20"/>
          <w:szCs w:val="20"/>
        </w:rPr>
        <w:t xml:space="preserve"/>
      </w:r>
    </w:p>
    <w:p>
      <w:pPr>
        <w:pStyle w:val="Heading2"/>
        <w:spacing w:after="120" w:before="240"/>
      </w:pPr>
      <w:r>
        <w:rPr>
          <w:rFonts w:ascii="Arial" w:cs="Arial" w:eastAsia="Arial" w:hAnsi="Arial"/>
          <w:b/>
          <w:bCs/>
          <w:color w:val="3498DB"/>
          <w:sz w:val="26"/>
          <w:szCs w:val="26"/>
        </w:rPr>
        <w:t xml:space="preserve">4.3 dashboard.yml — Structure de navigation</w:t>
      </w:r>
    </w:p>
    <w:p>
      <w:pPr>
        <w:spacing w:after="60" w:before="60"/>
      </w:pPr>
      <w:r>
        <w:rPr>
          <w:rFonts w:ascii="Arial" w:cs="Arial" w:eastAsia="Arial" w:hAnsi="Arial"/>
          <w:b w:val="false"/>
          <w:bCs w:val="false"/>
          <w:color w:val="000000"/>
          <w:sz w:val="20"/>
          <w:szCs w:val="20"/>
        </w:rPr>
        <w:t xml:space="preserve">Définit la structure complète de la page web et instancie les KPIs pour un bâtiment donné :</w:t>
      </w:r>
    </w:p>
    <w:p>
      <w:pPr>
        <w:shd w:fill="F0F0F0" w:val="clear"/>
        <w:spacing w:after="60" w:before="60"/>
        <w:ind w:left="360"/>
      </w:pPr>
      <w:r>
        <w:rPr>
          <w:rFonts w:ascii="Courier New" w:cs="Courier New" w:eastAsia="Courier New" w:hAnsi="Courier New"/>
          <w:color w:val="C0392B"/>
          <w:sz w:val="18"/>
          <w:szCs w:val="18"/>
        </w:rPr>
        <w:t xml:space="preserve">title: "Maison Yverdon"</w:t>
      </w:r>
    </w:p>
    <w:p>
      <w:pPr>
        <w:shd w:fill="F0F0F0" w:val="clear"/>
        <w:spacing w:after="60" w:before="60"/>
        <w:ind w:left="360"/>
      </w:pPr>
      <w:r>
        <w:rPr>
          <w:rFonts w:ascii="Courier New" w:cs="Courier New" w:eastAsia="Courier New" w:hAnsi="Courier New"/>
          <w:color w:val="C0392B"/>
          <w:sz w:val="18"/>
          <w:szCs w:val="18"/>
        </w:rPr>
        <w:t xml:space="preserve">navigation:</w:t>
      </w:r>
    </w:p>
    <w:p>
      <w:pPr>
        <w:shd w:fill="F0F0F0" w:val="clear"/>
        <w:spacing w:after="60" w:before="60"/>
        <w:ind w:left="360"/>
      </w:pPr>
      <w:r>
        <w:rPr>
          <w:rFonts w:ascii="Courier New" w:cs="Courier New" w:eastAsia="Courier New" w:hAnsi="Courier New"/>
          <w:color w:val="C0392B"/>
          <w:sz w:val="18"/>
          <w:szCs w:val="18"/>
        </w:rPr>
        <w:t xml:space="preserve">  - id: global</w:t>
      </w:r>
    </w:p>
    <w:p>
      <w:pPr>
        <w:shd w:fill="F0F0F0" w:val="clear"/>
        <w:spacing w:after="60" w:before="60"/>
        <w:ind w:left="360"/>
      </w:pPr>
      <w:r>
        <w:rPr>
          <w:rFonts w:ascii="Courier New" w:cs="Courier New" w:eastAsia="Courier New" w:hAnsi="Courier New"/>
          <w:color w:val="C0392B"/>
          <w:sz w:val="18"/>
          <w:szCs w:val="18"/>
        </w:rPr>
        <w:t xml:space="preserve">    title: "Vue globale"</w:t>
      </w:r>
    </w:p>
    <w:p>
      <w:pPr>
        <w:shd w:fill="F0F0F0" w:val="clear"/>
        <w:spacing w:after="60" w:before="60"/>
        <w:ind w:left="360"/>
      </w:pPr>
      <w:r>
        <w:rPr>
          <w:rFonts w:ascii="Courier New" w:cs="Courier New" w:eastAsia="Courier New" w:hAnsi="Courier New"/>
          <w:color w:val="C0392B"/>
          <w:sz w:val="18"/>
          <w:szCs w:val="18"/>
        </w:rPr>
        <w:t xml:space="preserve">    sections:</w:t>
      </w:r>
    </w:p>
    <w:p>
      <w:pPr>
        <w:shd w:fill="F0F0F0" w:val="clear"/>
        <w:spacing w:after="60" w:before="60"/>
        <w:ind w:left="360"/>
      </w:pPr>
      <w:r>
        <w:rPr>
          <w:rFonts w:ascii="Courier New" w:cs="Courier New" w:eastAsia="Courier New" w:hAnsi="Courier New"/>
          <w:color w:val="C0392B"/>
          <w:sz w:val="18"/>
          <w:szCs w:val="18"/>
        </w:rPr>
        <w:t xml:space="preserve">      - id: financial</w:t>
      </w:r>
    </w:p>
    <w:p>
      <w:pPr>
        <w:shd w:fill="F0F0F0" w:val="clear"/>
        <w:spacing w:after="60" w:before="60"/>
        <w:ind w:left="360"/>
      </w:pPr>
      <w:r>
        <w:rPr>
          <w:rFonts w:ascii="Courier New" w:cs="Courier New" w:eastAsia="Courier New" w:hAnsi="Courier New"/>
          <w:color w:val="C0392B"/>
          <w:sz w:val="18"/>
          <w:szCs w:val="18"/>
        </w:rPr>
        <w:t xml:space="preserve">        title: "Indicateurs financiers"</w:t>
      </w:r>
    </w:p>
    <w:p>
      <w:pPr>
        <w:shd w:fill="F0F0F0" w:val="clear"/>
        <w:spacing w:after="60" w:before="60"/>
        <w:ind w:left="360"/>
      </w:pPr>
      <w:r>
        <w:rPr>
          <w:rFonts w:ascii="Courier New" w:cs="Courier New" w:eastAsia="Courier New" w:hAnsi="Courier New"/>
          <w:color w:val="C0392B"/>
          <w:sz w:val="18"/>
          <w:szCs w:val="18"/>
        </w:rPr>
        <w:t xml:space="preserve">        kpis:</w:t>
      </w:r>
    </w:p>
    <w:p>
      <w:pPr>
        <w:shd w:fill="F0F0F0" w:val="clear"/>
        <w:spacing w:after="60" w:before="60"/>
        <w:ind w:left="360"/>
      </w:pPr>
      <w:r>
        <w:rPr>
          <w:rFonts w:ascii="Courier New" w:cs="Courier New" w:eastAsia="Courier New" w:hAnsi="Courier New"/>
          <w:color w:val="C0392B"/>
          <w:sz w:val="18"/>
          <w:szCs w:val="18"/>
        </w:rPr>
        <w:t xml:space="preserve">          - id: cost_monthly</w:t>
      </w:r>
    </w:p>
    <w:p>
      <w:pPr>
        <w:shd w:fill="F0F0F0" w:val="clear"/>
        <w:spacing w:after="60" w:before="60"/>
        <w:ind w:left="360"/>
      </w:pPr>
      <w:r>
        <w:rPr>
          <w:rFonts w:ascii="Courier New" w:cs="Courier New" w:eastAsia="Courier New" w:hAnsi="Courier New"/>
          <w:color w:val="C0392B"/>
          <w:sz w:val="18"/>
          <w:szCs w:val="18"/>
        </w:rPr>
        <w:t xml:space="preserve">            kpi_ref: monthly_sum_multi_year   # depuis reference/kpis.yml</w:t>
      </w:r>
    </w:p>
    <w:p>
      <w:pPr>
        <w:shd w:fill="F0F0F0" w:val="clear"/>
        <w:spacing w:after="60" w:before="60"/>
        <w:ind w:left="360"/>
      </w:pPr>
      <w:r>
        <w:rPr>
          <w:rFonts w:ascii="Courier New" w:cs="Courier New" w:eastAsia="Courier New" w:hAnsi="Courier New"/>
          <w:color w:val="C0392B"/>
          <w:sz w:val="18"/>
          <w:szCs w:val="18"/>
        </w:rPr>
        <w:t xml:space="preserve">            title: "Coût énergie mensuel"</w:t>
      </w:r>
    </w:p>
    <w:p>
      <w:pPr>
        <w:shd w:fill="F0F0F0" w:val="clear"/>
        <w:spacing w:after="60" w:before="60"/>
        <w:ind w:left="360"/>
      </w:pPr>
      <w:r>
        <w:rPr>
          <w:rFonts w:ascii="Courier New" w:cs="Courier New" w:eastAsia="Courier New" w:hAnsi="Courier New"/>
          <w:color w:val="C0392B"/>
          <w:sz w:val="18"/>
          <w:szCs w:val="18"/>
        </w:rPr>
        <w:t xml:space="preserve">            inputs:</w:t>
      </w:r>
    </w:p>
    <w:p>
      <w:pPr>
        <w:shd w:fill="F0F0F0" w:val="clear"/>
        <w:spacing w:after="60" w:before="60"/>
        <w:ind w:left="360"/>
      </w:pPr>
      <w:r>
        <w:rPr>
          <w:rFonts w:ascii="Courier New" w:cs="Courier New" w:eastAsia="Courier New" w:hAnsi="Courier New"/>
          <w:color w:val="C0392B"/>
          <w:sz w:val="18"/>
          <w:szCs w:val="18"/>
        </w:rPr>
        <w:t xml:space="preserve">              meter: cost_total</w:t>
      </w:r>
    </w:p>
    <w:p>
      <w:pPr>
        <w:shd w:fill="F0F0F0" w:val="clear"/>
        <w:spacing w:after="60" w:before="60"/>
        <w:ind w:left="360"/>
      </w:pPr>
      <w:r>
        <w:rPr>
          <w:rFonts w:ascii="Courier New" w:cs="Courier New" w:eastAsia="Courier New" w:hAnsi="Courier New"/>
          <w:color w:val="C0392B"/>
          <w:sz w:val="18"/>
          <w:szCs w:val="18"/>
        </w:rPr>
        <w:t xml:space="preserve">              unit: CHF</w:t>
      </w:r>
    </w:p>
    <w:p>
      <w:pPr>
        <w:shd w:fill="F0F0F0" w:val="clear"/>
        <w:spacing w:after="60" w:before="60"/>
        <w:ind w:left="360"/>
      </w:pPr>
      <w:r>
        <w:rPr>
          <w:rFonts w:ascii="Courier New" w:cs="Courier New" w:eastAsia="Courier New" w:hAnsi="Courier New"/>
          <w:color w:val="C0392B"/>
          <w:sz w:val="18"/>
          <w:szCs w:val="18"/>
        </w:rPr>
        <w:t xml:space="preserve">              years: [2023, 2024, 2025]</w:t>
      </w:r>
    </w:p>
    <w:p>
      <w:pPr>
        <w:spacing w:after="60" w:before="60"/>
      </w:pPr>
      <w:r>
        <w:rPr>
          <w:rFonts w:ascii="Arial" w:cs="Arial" w:eastAsia="Arial" w:hAnsi="Arial"/>
          <w:b w:val="false"/>
          <w:bCs w:val="false"/>
          <w:color w:val="000000"/>
          <w:sz w:val="20"/>
          <w:szCs w:val="20"/>
        </w:rPr>
        <w:t xml:space="preserve">Les sections sans KPIs affichent un message "Aucun indicateur défini" — elles servent de placeholders pour les développements futurs.</w:t>
      </w:r>
    </w:p>
    <w:p>
      <w:pPr>
        <w:pBdr>
          <w:bottom w:val="single" w:color="BDC3C7" w:sz="4"/>
        </w:pBdr>
        <w:spacing w:after="120" w:before="120"/>
      </w:pPr>
      <w:r>
        <w:t xml:space="preserve"/>
      </w:r>
    </w:p>
    <w:p>
      <w:pPr>
        <w:pStyle w:val="Heading1"/>
        <w:spacing w:after="160" w:before="320"/>
      </w:pPr>
      <w:r>
        <w:rPr>
          <w:rFonts w:ascii="Arial" w:cs="Arial" w:eastAsia="Arial" w:hAnsi="Arial"/>
          <w:b/>
          <w:bCs/>
          <w:color w:val="2C3E50"/>
          <w:sz w:val="32"/>
          <w:szCs w:val="32"/>
        </w:rPr>
        <w:t xml:space="preserve">5. Pipeline de données</w:t>
      </w:r>
    </w:p>
    <w:p>
      <w:pPr>
        <w:pStyle w:val="Heading2"/>
        <w:spacing w:after="120" w:before="240"/>
      </w:pPr>
      <w:r>
        <w:rPr>
          <w:rFonts w:ascii="Arial" w:cs="Arial" w:eastAsia="Arial" w:hAnsi="Arial"/>
          <w:b/>
          <w:bCs/>
          <w:color w:val="3498DB"/>
          <w:sz w:val="26"/>
          <w:szCs w:val="26"/>
        </w:rPr>
        <w:t xml:space="preserve">5.1 Chargement (Loader)</w:t>
      </w:r>
    </w:p>
    <w:p>
      <w:pPr>
        <w:spacing w:after="60" w:before="60"/>
      </w:pPr>
      <w:r>
        <w:rPr>
          <w:rFonts w:ascii="Arial" w:cs="Arial" w:eastAsia="Arial" w:hAnsi="Arial"/>
          <w:b w:val="false"/>
          <w:bCs w:val="false"/>
          <w:color w:val="000000"/>
          <w:sz w:val="20"/>
          <w:szCs w:val="20"/>
        </w:rPr>
        <w:t xml:space="preserve">Le Loader orchestre le pipeline en 3 étapes séquentielles :</w:t>
      </w:r>
    </w:p>
    <w:p>
      <w:pPr>
        <w:pStyle w:val="ListParagraph"/>
        <w:numPr>
          <w:ilvl w:val="0"/>
          <w:numId w:val="2"/>
        </w:numPr>
        <w:spacing w:after="40" w:before="40"/>
      </w:pPr>
      <w:r>
        <w:rPr>
          <w:rFonts w:ascii="Arial" w:cs="Arial" w:eastAsia="Arial" w:hAnsi="Arial"/>
          <w:sz w:val="20"/>
          <w:szCs w:val="20"/>
        </w:rPr>
        <w:t xml:space="preserve">Étape 1 — Meters physiques + estimés : le connecteur lit les CSV (ou InfluxDB) et retourne un DataFrame journalier</w:t>
      </w:r>
    </w:p>
    <w:p>
      <w:pPr>
        <w:pStyle w:val="ListParagraph"/>
        <w:numPr>
          <w:ilvl w:val="0"/>
          <w:numId w:val="2"/>
        </w:numPr>
        <w:spacing w:after="40" w:before="40"/>
      </w:pPr>
      <w:r>
        <w:rPr>
          <w:rFonts w:ascii="Arial" w:cs="Arial" w:eastAsia="Arial" w:hAnsi="Arial"/>
          <w:sz w:val="20"/>
          <w:szCs w:val="20"/>
        </w:rPr>
        <w:t xml:space="preserve">Étape 2 — Tarifs : les meters de type tariff sont résolus depuis building.yml → financial.yml et injectés comme colonnes</w:t>
      </w:r>
    </w:p>
    <w:p>
      <w:pPr>
        <w:pStyle w:val="ListParagraph"/>
        <w:numPr>
          <w:ilvl w:val="0"/>
          <w:numId w:val="2"/>
        </w:numPr>
        <w:spacing w:after="40" w:before="40"/>
      </w:pPr>
      <w:r>
        <w:rPr>
          <w:rFonts w:ascii="Arial" w:cs="Arial" w:eastAsia="Arial" w:hAnsi="Arial"/>
          <w:sz w:val="20"/>
          <w:szCs w:val="20"/>
        </w:rPr>
        <w:t xml:space="preserve">Étape 3 — Meters virtuels : VirtualMeterEngine calcule les formules dans l'ordre topologique (algorithme de Kahn)</w:t>
      </w:r>
    </w:p>
    <w:p>
      <w:pPr>
        <w:spacing w:after="60" w:before="60"/>
      </w:pPr>
      <w:r>
        <w:rPr>
          <w:rFonts w:ascii="Arial" w:cs="Arial" w:eastAsia="Arial" w:hAnsi="Arial"/>
          <w:b w:val="false"/>
          <w:bCs w:val="false"/>
          <w:color w:val="000000"/>
          <w:sz w:val="20"/>
          <w:szCs w:val="20"/>
        </w:rPr>
        <w:t xml:space="preserve">Le DataFrame résultant est chargé une seule fois au démarrage du serveur et gardé en mémoire.</w:t>
      </w:r>
    </w:p>
    <w:p>
      <w:pPr>
        <w:spacing w:after="60" w:before="60"/>
      </w:pPr>
      <w:r>
        <w:rPr>
          <w:rFonts w:ascii="Arial" w:cs="Arial" w:eastAsia="Arial" w:hAnsi="Arial"/>
          <w:b w:val="false"/>
          <w:bCs w:val="false"/>
          <w:color w:val="000000"/>
          <w:sz w:val="20"/>
          <w:szCs w:val="20"/>
        </w:rPr>
        <w:t xml:space="preserve"/>
      </w:r>
    </w:p>
    <w:p>
      <w:pPr>
        <w:pStyle w:val="Heading2"/>
        <w:spacing w:after="120" w:before="240"/>
      </w:pPr>
      <w:r>
        <w:rPr>
          <w:rFonts w:ascii="Arial" w:cs="Arial" w:eastAsia="Arial" w:hAnsi="Arial"/>
          <w:b/>
          <w:bCs/>
          <w:color w:val="3498DB"/>
          <w:sz w:val="26"/>
          <w:szCs w:val="26"/>
        </w:rPr>
        <w:t xml:space="preserve">5.2 Tri topologique (Kahn)</w:t>
      </w:r>
    </w:p>
    <w:p>
      <w:pPr>
        <w:spacing w:after="60" w:before="60"/>
      </w:pPr>
      <w:r>
        <w:rPr>
          <w:rFonts w:ascii="Arial" w:cs="Arial" w:eastAsia="Arial" w:hAnsi="Arial"/>
          <w:b w:val="false"/>
          <w:bCs w:val="false"/>
          <w:color w:val="000000"/>
          <w:sz w:val="20"/>
          <w:szCs w:val="20"/>
        </w:rPr>
        <w:t xml:space="preserve">Les meters virtuels peuvent dépendre d'autres meters virtuels. L'algorithme de Kahn résout l'ordre de calcul et détecte les dépendances circulaires. Exemple :</w:t>
      </w:r>
    </w:p>
    <w:p>
      <w:pPr>
        <w:pStyle w:val="ListParagraph"/>
        <w:numPr>
          <w:ilvl w:val="0"/>
          <w:numId w:val="2"/>
        </w:numPr>
        <w:spacing w:after="40" w:before="40"/>
      </w:pPr>
      <w:r>
        <w:rPr>
          <w:rFonts w:ascii="Arial" w:cs="Arial" w:eastAsia="Arial" w:hAnsi="Arial"/>
          <w:sz w:val="20"/>
          <w:szCs w:val="20"/>
        </w:rPr>
        <w:t xml:space="preserve">pv_self_consumption = pv_production - grid_out</w:t>
      </w:r>
    </w:p>
    <w:p>
      <w:pPr>
        <w:pStyle w:val="ListParagraph"/>
        <w:numPr>
          <w:ilvl w:val="0"/>
          <w:numId w:val="2"/>
        </w:numPr>
        <w:spacing w:after="40" w:before="40"/>
      </w:pPr>
      <w:r>
        <w:rPr>
          <w:rFonts w:ascii="Arial" w:cs="Arial" w:eastAsia="Arial" w:hAnsi="Arial"/>
          <w:sz w:val="20"/>
          <w:szCs w:val="20"/>
        </w:rPr>
        <w:t xml:space="preserve">elec_final = grid_in + pv_self_consumption  ← dépend du précédent</w:t>
      </w:r>
    </w:p>
    <w:p>
      <w:pPr>
        <w:pStyle w:val="ListParagraph"/>
        <w:numPr>
          <w:ilvl w:val="0"/>
          <w:numId w:val="2"/>
        </w:numPr>
        <w:spacing w:after="40" w:before="40"/>
      </w:pPr>
      <w:r>
        <w:rPr>
          <w:rFonts w:ascii="Arial" w:cs="Arial" w:eastAsia="Arial" w:hAnsi="Arial"/>
          <w:sz w:val="20"/>
          <w:szCs w:val="20"/>
        </w:rPr>
        <w:t xml:space="preserve">cost_elec = elec_final * price_electricity   ← dépend du précédent</w:t>
      </w:r>
    </w:p>
    <w:p>
      <w:pPr>
        <w:pStyle w:val="ListParagraph"/>
        <w:numPr>
          <w:ilvl w:val="1"/>
          <w:numId w:val="2"/>
        </w:numPr>
        <w:spacing w:after="40" w:before="40"/>
      </w:pPr>
      <w:r>
        <w:rPr>
          <w:rFonts w:ascii="Arial" w:cs="Arial" w:eastAsia="Arial" w:hAnsi="Arial"/>
          <w:sz w:val="20"/>
          <w:szCs w:val="20"/>
        </w:rPr>
        <w:t xml:space="preserve">cost_total = cost_elec + cost_gas - cost_feed_in  ← dépend des précédents</w:t>
      </w:r>
    </w:p>
    <w:p>
      <w:pPr>
        <w:spacing w:after="60" w:before="60"/>
      </w:pPr>
      <w:r>
        <w:rPr>
          <w:rFonts w:ascii="Arial" w:cs="Arial" w:eastAsia="Arial" w:hAnsi="Arial"/>
          <w:b w:val="false"/>
          <w:bCs w:val="false"/>
          <w:color w:val="000000"/>
          <w:sz w:val="20"/>
          <w:szCs w:val="20"/>
        </w:rPr>
        <w:t xml:space="preserve"/>
      </w:r>
    </w:p>
    <w:p>
      <w:pPr>
        <w:pStyle w:val="Heading2"/>
        <w:spacing w:after="120" w:before="240"/>
      </w:pPr>
      <w:r>
        <w:rPr>
          <w:rFonts w:ascii="Arial" w:cs="Arial" w:eastAsia="Arial" w:hAnsi="Arial"/>
          <w:b/>
          <w:bCs/>
          <w:color w:val="3498DB"/>
          <w:sz w:val="26"/>
          <w:szCs w:val="26"/>
        </w:rPr>
        <w:t xml:space="preserve">5.3 Calcul des KPIs</w:t>
      </w:r>
    </w:p>
    <w:p>
      <w:pPr>
        <w:spacing w:after="60" w:before="60"/>
      </w:pPr>
      <w:r>
        <w:rPr>
          <w:rFonts w:ascii="Arial" w:cs="Arial" w:eastAsia="Arial" w:hAnsi="Arial"/>
          <w:b w:val="false"/>
          <w:bCs w:val="false"/>
          <w:color w:val="000000"/>
          <w:sz w:val="20"/>
          <w:szCs w:val="20"/>
        </w:rPr>
        <w:t xml:space="preserve">Le KPIEngine parcourt la structure navigation de dashboard.yml et calcule chaque KPI à la demande. Le dispatch se fait via CHART_HANDLERS dans src/charts/__init__.py :</w:t>
      </w:r>
    </w:p>
    <w:p>
      <w:pPr>
        <w:shd w:fill="F0F0F0" w:val="clear"/>
        <w:spacing w:after="60" w:before="60"/>
        <w:ind w:left="360"/>
      </w:pPr>
      <w:r>
        <w:rPr>
          <w:rFonts w:ascii="Courier New" w:cs="Courier New" w:eastAsia="Courier New" w:hAnsi="Courier New"/>
          <w:color w:val="C0392B"/>
          <w:sz w:val="18"/>
          <w:szCs w:val="18"/>
        </w:rPr>
        <w:t xml:space="preserve">CHART_HANDLERS = {</w:t>
      </w:r>
    </w:p>
    <w:p>
      <w:pPr>
        <w:shd w:fill="F0F0F0" w:val="clear"/>
        <w:spacing w:after="60" w:before="60"/>
        <w:ind w:left="360"/>
      </w:pPr>
      <w:r>
        <w:rPr>
          <w:rFonts w:ascii="Courier New" w:cs="Courier New" w:eastAsia="Courier New" w:hAnsi="Courier New"/>
          <w:color w:val="C0392B"/>
          <w:sz w:val="18"/>
          <w:szCs w:val="18"/>
        </w:rPr>
        <w:t xml:space="preserve">    "bar_monthly"            : bar_monthly.compute,</w:t>
      </w:r>
    </w:p>
    <w:p>
      <w:pPr>
        <w:shd w:fill="F0F0F0" w:val="clear"/>
        <w:spacing w:after="60" w:before="60"/>
        <w:ind w:left="360"/>
      </w:pPr>
      <w:r>
        <w:rPr>
          <w:rFonts w:ascii="Courier New" w:cs="Courier New" w:eastAsia="Courier New" w:hAnsi="Courier New"/>
          <w:color w:val="C0392B"/>
          <w:sz w:val="18"/>
          <w:szCs w:val="18"/>
        </w:rPr>
        <w:t xml:space="preserve">    "bar_monthly_multi_year" : bar_monthly_multi_year.compute,</w:t>
      </w:r>
    </w:p>
    <w:p>
      <w:pPr>
        <w:shd w:fill="F0F0F0" w:val="clear"/>
        <w:spacing w:after="60" w:before="60"/>
        <w:ind w:left="360"/>
      </w:pPr>
      <w:r>
        <w:rPr>
          <w:rFonts w:ascii="Courier New" w:cs="Courier New" w:eastAsia="Courier New" w:hAnsi="Courier New"/>
          <w:color w:val="C0392B"/>
          <w:sz w:val="18"/>
          <w:szCs w:val="18"/>
        </w:rPr>
        <w:t xml:space="preserve">}</w:t>
      </w:r>
    </w:p>
    <w:p>
      <w:pPr>
        <w:pBdr>
          <w:bottom w:val="single" w:color="BDC3C7" w:sz="4"/>
        </w:pBdr>
        <w:spacing w:after="120" w:before="120"/>
      </w:pPr>
      <w:r>
        <w:t xml:space="preserve"/>
      </w:r>
    </w:p>
    <w:p>
      <w:pPr>
        <w:pStyle w:val="Heading1"/>
        <w:spacing w:after="160" w:before="320"/>
      </w:pPr>
      <w:r>
        <w:rPr>
          <w:rFonts w:ascii="Arial" w:cs="Arial" w:eastAsia="Arial" w:hAnsi="Arial"/>
          <w:b/>
          <w:bCs/>
          <w:color w:val="2C3E50"/>
          <w:sz w:val="32"/>
          <w:szCs w:val="32"/>
        </w:rPr>
        <w:t xml:space="preserve">6. Architecture web</w:t>
      </w:r>
    </w:p>
    <w:p>
      <w:pPr>
        <w:pStyle w:val="Heading2"/>
        <w:spacing w:after="120" w:before="240"/>
      </w:pPr>
      <w:r>
        <w:rPr>
          <w:rFonts w:ascii="Arial" w:cs="Arial" w:eastAsia="Arial" w:hAnsi="Arial"/>
          <w:b/>
          <w:bCs/>
          <w:color w:val="3498DB"/>
          <w:sz w:val="26"/>
          <w:szCs w:val="26"/>
        </w:rPr>
        <w:t xml:space="preserve">6.1 API REST (FastAPI)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0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Sert index.html — page dashboard principale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/api/dashboard</w:t>
            </w:r>
          </w:p>
        </w:tc>
        <w:tc>
          <w:tcPr>
            <w:tcW w:type="dxa" w:w="6026"/>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 complète + données KPIs — utilisé par le frontend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/api/health</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Statut serveur, nombre de jours chargés, liste des meters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/static/...</w:t>
            </w:r>
          </w:p>
        </w:tc>
        <w:tc>
          <w:tcPr>
            <w:tcW w:type="dxa" w:w="6026"/>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Fichiers statiques — JS des graphiques, assets</w:t>
            </w:r>
          </w:p>
        </w:tc>
      </w:tr>
    </w:tbl>
    <w:p>
      <w:pPr>
        <w:spacing w:after="60" w:before="60"/>
      </w:pPr>
      <w:r>
        <w:rPr>
          <w:rFonts w:ascii="Arial" w:cs="Arial" w:eastAsia="Arial" w:hAnsi="Arial"/>
          <w:b w:val="false"/>
          <w:bCs w:val="false"/>
          <w:color w:val="000000"/>
          <w:sz w:val="20"/>
          <w:szCs w:val="20"/>
        </w:rPr>
        <w:t xml:space="preserve"/>
      </w:r>
    </w:p>
    <w:p>
      <w:pPr>
        <w:pStyle w:val="Heading2"/>
        <w:spacing w:after="120" w:before="240"/>
      </w:pPr>
      <w:r>
        <w:rPr>
          <w:rFonts w:ascii="Arial" w:cs="Arial" w:eastAsia="Arial" w:hAnsi="Arial"/>
          <w:b/>
          <w:bCs/>
          <w:color w:val="3498DB"/>
          <w:sz w:val="26"/>
          <w:szCs w:val="26"/>
        </w:rPr>
        <w:t xml:space="preserve">6.2 Système de graphiques</w:t>
      </w:r>
    </w:p>
    <w:p>
      <w:pPr>
        <w:spacing w:after="60" w:before="60"/>
      </w:pPr>
      <w:r>
        <w:rPr>
          <w:rFonts w:ascii="Arial" w:cs="Arial" w:eastAsia="Arial" w:hAnsi="Arial"/>
          <w:b w:val="false"/>
          <w:bCs w:val="false"/>
          <w:color w:val="000000"/>
          <w:sz w:val="20"/>
          <w:szCs w:val="20"/>
        </w:rPr>
        <w:t xml:space="preserve">Chaque type de graphique est défini par une paire de fichiers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Python (calcul)</w:t>
            </w:r>
          </w:p>
        </w:tc>
        <w:tc>
          <w:tcPr>
            <w:tcW w:type="dxa" w:w="30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JS (rendu)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bar_monthly</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src/charts/bar_monthly.py</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charts/bar_monthly.js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bar_monthly_multi_year</w:t>
            </w:r>
          </w:p>
        </w:tc>
        <w:tc>
          <w:tcPr>
            <w:tcW w:type="dxa" w:w="3013"/>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src/charts/bar_monthly_multi_year.py</w:t>
            </w:r>
          </w:p>
        </w:tc>
        <w:tc>
          <w:tcPr>
            <w:tcW w:type="dxa" w:w="3013"/>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charts/bar_monthly_multi_year.js</w:t>
            </w:r>
          </w:p>
        </w:tc>
      </w:tr>
    </w:tbl>
    <w:p>
      <w:pPr>
        <w:spacing w:after="60" w:before="60"/>
      </w:pPr>
      <w:r>
        <w:rPr>
          <w:rFonts w:ascii="Arial" w:cs="Arial" w:eastAsia="Arial" w:hAnsi="Arial"/>
          <w:b w:val="false"/>
          <w:bCs w:val="false"/>
          <w:color w:val="000000"/>
          <w:sz w:val="20"/>
          <w:szCs w:val="20"/>
        </w:rPr>
        <w:t xml:space="preserve"/>
      </w:r>
    </w:p>
    <w:p>
      <w:pPr>
        <w:spacing w:after="60" w:before="60"/>
      </w:pPr>
      <w:r>
        <w:rPr>
          <w:rFonts w:ascii="Arial" w:cs="Arial" w:eastAsia="Arial" w:hAnsi="Arial"/>
          <w:b w:val="false"/>
          <w:bCs w:val="false"/>
          <w:color w:val="000000"/>
          <w:sz w:val="20"/>
          <w:szCs w:val="20"/>
        </w:rPr>
        <w:t xml:space="preserve">Pour ajouter un nouveau type de graphique :</w:t>
      </w:r>
    </w:p>
    <w:p>
      <w:pPr>
        <w:pStyle w:val="ListParagraph"/>
        <w:numPr>
          <w:ilvl w:val="0"/>
          <w:numId w:val="2"/>
        </w:numPr>
        <w:spacing w:after="40" w:before="40"/>
      </w:pPr>
      <w:r>
        <w:rPr>
          <w:rFonts w:ascii="Arial" w:cs="Arial" w:eastAsia="Arial" w:hAnsi="Arial"/>
          <w:sz w:val="20"/>
          <w:szCs w:val="20"/>
        </w:rPr>
        <w:t xml:space="preserve">Créer src/charts/mon_type.py avec une fonction compute(df_daily, inputs, display) → dict</w:t>
      </w:r>
    </w:p>
    <w:p>
      <w:pPr>
        <w:pStyle w:val="ListParagraph"/>
        <w:numPr>
          <w:ilvl w:val="0"/>
          <w:numId w:val="2"/>
        </w:numPr>
        <w:spacing w:after="40" w:before="40"/>
      </w:pPr>
      <w:r>
        <w:rPr>
          <w:rFonts w:ascii="Arial" w:cs="Arial" w:eastAsia="Arial" w:hAnsi="Arial"/>
          <w:sz w:val="20"/>
          <w:szCs w:val="20"/>
        </w:rPr>
        <w:t xml:space="preserve">Créer src/dashboard/charts/mon_type.js avec une fonction render(chart, kpi)</w:t>
      </w:r>
    </w:p>
    <w:p>
      <w:pPr>
        <w:pStyle w:val="ListParagraph"/>
        <w:numPr>
          <w:ilvl w:val="0"/>
          <w:numId w:val="2"/>
        </w:numPr>
        <w:spacing w:after="40" w:before="40"/>
      </w:pPr>
      <w:r>
        <w:rPr>
          <w:rFonts w:ascii="Arial" w:cs="Arial" w:eastAsia="Arial" w:hAnsi="Arial"/>
          <w:sz w:val="20"/>
          <w:szCs w:val="20"/>
        </w:rPr>
        <w:t xml:space="preserve">Ajouter une entrée dans CHART_HANDLERS dans src/charts/__init__.py</w:t>
      </w:r>
    </w:p>
    <w:p>
      <w:pPr>
        <w:pStyle w:val="ListParagraph"/>
        <w:numPr>
          <w:ilvl w:val="0"/>
          <w:numId w:val="2"/>
        </w:numPr>
        <w:spacing w:after="40" w:before="40"/>
      </w:pPr>
      <w:r>
        <w:rPr>
          <w:rFonts w:ascii="Arial" w:cs="Arial" w:eastAsia="Arial" w:hAnsi="Arial"/>
          <w:sz w:val="20"/>
          <w:szCs w:val="20"/>
        </w:rPr>
        <w:t xml:space="preserve">Ajouter une entrée dans RENDERERS dans index.html</w:t>
      </w:r>
    </w:p>
    <w:p>
      <w:pPr>
        <w:pStyle w:val="ListParagraph"/>
        <w:numPr>
          <w:ilvl w:val="0"/>
          <w:numId w:val="2"/>
        </w:numPr>
        <w:spacing w:after="40" w:before="40"/>
      </w:pPr>
      <w:r>
        <w:rPr>
          <w:rFonts w:ascii="Arial" w:cs="Arial" w:eastAsia="Arial" w:hAnsi="Arial"/>
          <w:sz w:val="20"/>
          <w:szCs w:val="20"/>
        </w:rPr>
        <w:t xml:space="preserve">Ajouter une entrée dans reference/display.yml</w:t>
      </w:r>
    </w:p>
    <w:p>
      <w:pPr>
        <w:spacing w:after="60" w:before="60"/>
      </w:pPr>
      <w:r>
        <w:rPr>
          <w:rFonts w:ascii="Arial" w:cs="Arial" w:eastAsia="Arial" w:hAnsi="Arial"/>
          <w:b w:val="false"/>
          <w:bCs w:val="false"/>
          <w:color w:val="000000"/>
          <w:sz w:val="20"/>
          <w:szCs w:val="20"/>
        </w:rPr>
        <w:t xml:space="preserve"/>
      </w:r>
    </w:p>
    <w:p>
      <w:pPr>
        <w:pStyle w:val="Heading2"/>
        <w:spacing w:after="120" w:before="240"/>
      </w:pPr>
      <w:r>
        <w:rPr>
          <w:rFonts w:ascii="Arial" w:cs="Arial" w:eastAsia="Arial" w:hAnsi="Arial"/>
          <w:b/>
          <w:bCs/>
          <w:color w:val="3498DB"/>
          <w:sz w:val="26"/>
          <w:szCs w:val="26"/>
        </w:rPr>
        <w:t xml:space="preserve">6.3 Interface utilisateur</w:t>
      </w:r>
    </w:p>
    <w:p>
      <w:pPr>
        <w:spacing w:after="60" w:before="60"/>
      </w:pPr>
      <w:r>
        <w:rPr>
          <w:rFonts w:ascii="Arial" w:cs="Arial" w:eastAsia="Arial" w:hAnsi="Arial"/>
          <w:b w:val="false"/>
          <w:bCs w:val="false"/>
          <w:color w:val="000000"/>
          <w:sz w:val="20"/>
          <w:szCs w:val="20"/>
        </w:rPr>
        <w:t xml:space="preserve">Le dashboard est organisé en 3 niveaux de navigation :</w:t>
      </w:r>
    </w:p>
    <w:p>
      <w:pPr>
        <w:pStyle w:val="ListParagraph"/>
        <w:numPr>
          <w:ilvl w:val="0"/>
          <w:numId w:val="2"/>
        </w:numPr>
        <w:spacing w:after="40" w:before="40"/>
      </w:pPr>
      <w:r>
        <w:rPr>
          <w:rFonts w:ascii="Arial" w:cs="Arial" w:eastAsia="Arial" w:hAnsi="Arial"/>
          <w:sz w:val="20"/>
          <w:szCs w:val="20"/>
        </w:rPr>
        <w:t xml:space="preserve">Menu principal — Vue globale / Besoins énergétiques / Équipements</w:t>
      </w:r>
    </w:p>
    <w:p>
      <w:pPr>
        <w:pStyle w:val="ListParagraph"/>
        <w:numPr>
          <w:ilvl w:val="0"/>
          <w:numId w:val="2"/>
        </w:numPr>
        <w:spacing w:after="40" w:before="40"/>
      </w:pPr>
      <w:r>
        <w:rPr>
          <w:rFonts w:ascii="Arial" w:cs="Arial" w:eastAsia="Arial" w:hAnsi="Arial"/>
          <w:sz w:val="20"/>
          <w:szCs w:val="20"/>
        </w:rPr>
        <w:t xml:space="preserve">Sous-menu (sections) — ex : Indicateurs financiers / Énergie primaire / Sankey</w:t>
      </w:r>
    </w:p>
    <w:p>
      <w:pPr>
        <w:pStyle w:val="ListParagraph"/>
        <w:numPr>
          <w:ilvl w:val="0"/>
          <w:numId w:val="2"/>
        </w:numPr>
        <w:spacing w:after="40" w:before="40"/>
      </w:pPr>
      <w:r>
        <w:rPr>
          <w:rFonts w:ascii="Arial" w:cs="Arial" w:eastAsia="Arial" w:hAnsi="Arial"/>
          <w:sz w:val="20"/>
          <w:szCs w:val="20"/>
        </w:rPr>
        <w:t xml:space="preserve">Contenu — cartes avec graphiques ECharts</w:t>
      </w:r>
    </w:p>
    <w:p>
      <w:pPr>
        <w:spacing w:after="60" w:before="60"/>
      </w:pPr>
      <w:r>
        <w:rPr>
          <w:rFonts w:ascii="Arial" w:cs="Arial" w:eastAsia="Arial" w:hAnsi="Arial"/>
          <w:b w:val="false"/>
          <w:bCs w:val="false"/>
          <w:color w:val="000000"/>
          <w:sz w:val="20"/>
          <w:szCs w:val="20"/>
        </w:rPr>
        <w:t xml:space="preserve">Les sections sans KPIs affichent un message et restent accessibles pour développement futur.</w:t>
      </w:r>
    </w:p>
    <w:p>
      <w:pPr>
        <w:pBdr>
          <w:bottom w:val="single" w:color="BDC3C7" w:sz="4"/>
        </w:pBdr>
        <w:spacing w:after="120" w:before="120"/>
      </w:pPr>
      <w:r>
        <w:t xml:space="preserve"/>
      </w:r>
    </w:p>
    <w:p>
      <w:pPr>
        <w:pStyle w:val="Heading1"/>
        <w:spacing w:after="160" w:before="320"/>
      </w:pPr>
      <w:r>
        <w:rPr>
          <w:rFonts w:ascii="Arial" w:cs="Arial" w:eastAsia="Arial" w:hAnsi="Arial"/>
          <w:b/>
          <w:bCs/>
          <w:color w:val="2C3E50"/>
          <w:sz w:val="32"/>
          <w:szCs w:val="32"/>
        </w:rPr>
        <w:t xml:space="preserve">7. Extensions prévues</w:t>
      </w:r>
    </w:p>
    <w:p>
      <w:pPr>
        <w:pStyle w:val="Heading2"/>
        <w:spacing w:after="120" w:before="240"/>
      </w:pPr>
      <w:r>
        <w:rPr>
          <w:rFonts w:ascii="Arial" w:cs="Arial" w:eastAsia="Arial" w:hAnsi="Arial"/>
          <w:b/>
          <w:bCs/>
          <w:color w:val="3498DB"/>
          <w:sz w:val="26"/>
          <w:szCs w:val="26"/>
        </w:rPr>
        <w:t xml:space="preserve">7.1 Sources de données</w:t>
      </w:r>
    </w:p>
    <w:p>
      <w:pPr>
        <w:pStyle w:val="ListParagraph"/>
        <w:numPr>
          <w:ilvl w:val="0"/>
          <w:numId w:val="2"/>
        </w:numPr>
        <w:spacing w:after="40" w:before="40"/>
      </w:pPr>
      <w:r>
        <w:rPr>
          <w:rFonts w:ascii="Arial" w:cs="Arial" w:eastAsia="Arial" w:hAnsi="Arial"/>
          <w:sz w:val="20"/>
          <w:szCs w:val="20"/>
        </w:rPr>
        <w:t xml:space="preserve">InfluxDB : InfluxDBConnector à implémenter dans src/connectors/influxdb_connector.py</w:t>
      </w:r>
    </w:p>
    <w:p>
      <w:pPr>
        <w:pStyle w:val="ListParagraph"/>
        <w:numPr>
          <w:ilvl w:val="0"/>
          <w:numId w:val="2"/>
        </w:numPr>
        <w:spacing w:after="40" w:before="40"/>
      </w:pPr>
      <w:r>
        <w:rPr>
          <w:rFonts w:ascii="Arial" w:cs="Arial" w:eastAsia="Arial" w:hAnsi="Arial"/>
          <w:sz w:val="20"/>
          <w:szCs w:val="20"/>
        </w:rPr>
        <w:t xml:space="preserve">Ajouter source_type: influxdb dans sources.yml + une ligne dans CONNECTORS dans loader.py</w:t>
      </w:r>
    </w:p>
    <w:p>
      <w:pPr>
        <w:spacing w:after="60" w:before="60"/>
      </w:pPr>
      <w:r>
        <w:rPr>
          <w:rFonts w:ascii="Arial" w:cs="Arial" w:eastAsia="Arial" w:hAnsi="Arial"/>
          <w:b w:val="false"/>
          <w:bCs w:val="false"/>
          <w:color w:val="000000"/>
          <w:sz w:val="20"/>
          <w:szCs w:val="20"/>
        </w:rPr>
        <w:t xml:space="preserve"/>
      </w:r>
    </w:p>
    <w:p>
      <w:pPr>
        <w:pStyle w:val="Heading2"/>
        <w:spacing w:after="120" w:before="240"/>
      </w:pPr>
      <w:r>
        <w:rPr>
          <w:rFonts w:ascii="Arial" w:cs="Arial" w:eastAsia="Arial" w:hAnsi="Arial"/>
          <w:b/>
          <w:bCs/>
          <w:color w:val="3498DB"/>
          <w:sz w:val="26"/>
          <w:szCs w:val="26"/>
        </w:rPr>
        <w:t xml:space="preserve">7.2 Nouveaux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65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idc_heating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IDC normalisé DJ — jauge A→G SIA 2031</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sia2031_index</w:t>
            </w:r>
          </w:p>
        </w:tc>
        <w:tc>
          <w:tcPr>
            <w:tcW w:type="dxa" w:w="6526"/>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Indice relatif SIA 2031 — nécessite bâtiment de référence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energy_signature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P=f(Text) journalier — régression linéaire, nécessite données journalières</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cop_dhw_pac</w:t>
            </w:r>
          </w:p>
        </w:tc>
        <w:tc>
          <w:tcPr>
            <w:tcW w:type="dxa" w:w="6526"/>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COP mensuel chauffe-eau PAC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sankey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Diagramme de flux énergétiques annuels</w:t>
            </w:r>
          </w:p>
        </w:tc>
      </w:tr>
    </w:tbl>
    <w:p>
      <w:pPr>
        <w:spacing w:after="60" w:before="60"/>
      </w:pPr>
      <w:r>
        <w:rPr>
          <w:rFonts w:ascii="Arial" w:cs="Arial" w:eastAsia="Arial" w:hAnsi="Arial"/>
          <w:b w:val="false"/>
          <w:bCs w:val="false"/>
          <w:color w:val="000000"/>
          <w:sz w:val="20"/>
          <w:szCs w:val="20"/>
        </w:rPr>
        <w:t xml:space="preserve"/>
      </w:r>
    </w:p>
    <w:p>
      <w:pPr>
        <w:pStyle w:val="Heading2"/>
        <w:spacing w:after="120" w:before="240"/>
      </w:pPr>
      <w:r>
        <w:rPr>
          <w:rFonts w:ascii="Arial" w:cs="Arial" w:eastAsia="Arial" w:hAnsi="Arial"/>
          <w:b/>
          <w:bCs/>
          <w:color w:val="3498DB"/>
          <w:sz w:val="26"/>
          <w:szCs w:val="26"/>
        </w:rPr>
        <w:t xml:space="preserve">7.3 Nouveaux types de graphiques</w:t>
      </w:r>
    </w:p>
    <w:p>
      <w:pPr>
        <w:pStyle w:val="ListParagraph"/>
        <w:numPr>
          <w:ilvl w:val="0"/>
          <w:numId w:val="2"/>
        </w:numPr>
        <w:spacing w:after="40" w:before="40"/>
      </w:pPr>
      <w:r>
        <w:rPr>
          <w:rFonts w:ascii="Arial" w:cs="Arial" w:eastAsia="Arial" w:hAnsi="Arial"/>
          <w:sz w:val="20"/>
          <w:szCs w:val="20"/>
        </w:rPr>
        <w:t xml:space="preserve">gauge_abcdefg — jauge SIA A→G (SVG paramétrique)</w:t>
      </w:r>
    </w:p>
    <w:p>
      <w:pPr>
        <w:pStyle w:val="ListParagraph"/>
        <w:numPr>
          <w:ilvl w:val="0"/>
          <w:numId w:val="2"/>
        </w:numPr>
        <w:spacing w:after="40" w:before="40"/>
      </w:pPr>
      <w:r>
        <w:rPr>
          <w:rFonts w:ascii="Arial" w:cs="Arial" w:eastAsia="Arial" w:hAnsi="Arial"/>
          <w:sz w:val="20"/>
          <w:szCs w:val="20"/>
        </w:rPr>
        <w:t xml:space="preserve">energy_signature — nuage de points + régression linéaire</w:t>
      </w:r>
    </w:p>
    <w:p>
      <w:pPr>
        <w:pStyle w:val="ListParagraph"/>
        <w:numPr>
          <w:ilvl w:val="0"/>
          <w:numId w:val="2"/>
        </w:numPr>
        <w:spacing w:after="40" w:before="40"/>
      </w:pPr>
      <w:r>
        <w:rPr>
          <w:rFonts w:ascii="Arial" w:cs="Arial" w:eastAsia="Arial" w:hAnsi="Arial"/>
          <w:sz w:val="20"/>
          <w:szCs w:val="20"/>
        </w:rPr>
        <w:t xml:space="preserve">sankey — flux énergétiques (ECharts Sankey)</w:t>
      </w:r>
    </w:p>
    <w:p>
      <w:pPr>
        <w:pStyle w:val="ListParagraph"/>
        <w:numPr>
          <w:ilvl w:val="0"/>
          <w:numId w:val="2"/>
        </w:numPr>
        <w:spacing w:after="40" w:before="40"/>
      </w:pPr>
      <w:r>
        <w:rPr>
          <w:rFonts w:ascii="Arial" w:cs="Arial" w:eastAsia="Arial" w:hAnsi="Arial"/>
          <w:sz w:val="20"/>
          <w:szCs w:val="20"/>
        </w:rPr>
        <w:t xml:space="preserve">single_value — valeur annuelle avec delta vs année précédente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3E5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498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2026-06-13T20:47:27.757Z</dcterms:created>
  <dcterms:modified xsi:type="dcterms:W3CDTF">2026-06-13T20:47:27.757Z</dcterms:modified>
</cp:coreProperties>
</file>

<file path=docProps/custom.xml><?xml version="1.0" encoding="utf-8"?>
<Properties xmlns="http://schemas.openxmlformats.org/officeDocument/2006/custom-properties" xmlns:vt="http://schemas.openxmlformats.org/officeDocument/2006/docPropsVTypes"/>
</file>