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49767" w14:textId="0AD619C4" w:rsidR="007E2A40" w:rsidRDefault="00DC3386" w:rsidP="00DC3386">
      <w:pPr>
        <w:pStyle w:val="1"/>
      </w:pPr>
      <w:r>
        <w:rPr>
          <w:rFonts w:hint="eastAsia"/>
        </w:rPr>
        <w:t>2</w:t>
      </w:r>
      <w:r>
        <w:t>.</w:t>
      </w:r>
      <w:r w:rsidR="00862546">
        <w:t>7.1</w:t>
      </w:r>
      <w:r>
        <w:t xml:space="preserve"> </w:t>
      </w:r>
      <w:r w:rsidR="00862546">
        <w:rPr>
          <w:rFonts w:hint="eastAsia"/>
        </w:rPr>
        <w:t>ECRC</w:t>
      </w:r>
      <w:r w:rsidRPr="00DC3386">
        <w:t>规则</w:t>
      </w:r>
    </w:p>
    <w:p w14:paraId="47592181" w14:textId="13F921C9" w:rsidR="00862546" w:rsidRPr="00862546" w:rsidRDefault="00862546" w:rsidP="008625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生成和检查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的能力是报告给软件的，这样做的能力是由软件启用的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(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参见章节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7.8.4.7)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。</w:t>
      </w:r>
    </w:p>
    <w:p w14:paraId="41672CAD" w14:textId="08ED4272" w:rsidR="00862546" w:rsidRPr="00862546" w:rsidRDefault="00862546" w:rsidP="00862546">
      <w:pPr>
        <w:pStyle w:val="ab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如果某个设备的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Function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使能生成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，则该设备必须计算并应用该功能生成的所有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</w:t>
      </w:r>
      <w:r w:rsidR="00E54D27"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。</w:t>
      </w:r>
    </w:p>
    <w:p w14:paraId="7308C01A" w14:textId="5D4F7F98" w:rsidR="00862546" w:rsidRPr="00862546" w:rsidRDefault="00862546" w:rsidP="00862546">
      <w:pPr>
        <w:pStyle w:val="ab"/>
        <w:numPr>
          <w:ilvl w:val="0"/>
          <w:numId w:val="3"/>
        </w:numPr>
        <w:ind w:firstLineChars="0"/>
      </w:pP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交换机从入端口到出端口必须在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不变的情况下传递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TLPs</w:t>
      </w:r>
    </w:p>
    <w:p w14:paraId="4DDEC149" w14:textId="53FB0185" w:rsidR="00862546" w:rsidRPr="00862546" w:rsidRDefault="00862546" w:rsidP="00862546">
      <w:pPr>
        <w:pStyle w:val="ab"/>
        <w:widowControl/>
        <w:numPr>
          <w:ilvl w:val="0"/>
          <w:numId w:val="3"/>
        </w:numPr>
        <w:ind w:firstLineChars="0"/>
        <w:jc w:val="left"/>
      </w:pPr>
      <w:r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如果</w:t>
      </w:r>
      <w:r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D</w:t>
      </w:r>
      <w:r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evice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支持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生成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/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检查，则其</w:t>
      </w:r>
      <w:r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F</w:t>
      </w:r>
      <w:r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unction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中必须至少有一个支持高级错误报告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(AER)(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见章节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6.2)</w:t>
      </w:r>
    </w:p>
    <w:p w14:paraId="5F762202" w14:textId="7A39F0C7" w:rsidR="00862546" w:rsidRPr="00862546" w:rsidRDefault="00862546" w:rsidP="00862546">
      <w:pPr>
        <w:pStyle w:val="ab"/>
        <w:widowControl/>
        <w:numPr>
          <w:ilvl w:val="0"/>
          <w:numId w:val="3"/>
        </w:numPr>
        <w:ind w:firstLineChars="0"/>
        <w:jc w:val="left"/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>如果一个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D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evice Function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使能检查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ECRC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，它必须对所有具有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ECRC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的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tlp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进行检查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，因为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该设备是最终的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PCI Express Receiver</w:t>
      </w:r>
    </w:p>
    <w:p w14:paraId="1BD6FCF4" w14:textId="02A822FE" w:rsidR="00862546" w:rsidRPr="00862546" w:rsidRDefault="00862546" w:rsidP="00862546">
      <w:pPr>
        <w:pStyle w:val="ab"/>
        <w:widowControl/>
        <w:numPr>
          <w:ilvl w:val="0"/>
          <w:numId w:val="3"/>
        </w:numPr>
        <w:ind w:firstLineChars="0"/>
        <w:jc w:val="left"/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>请注意，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Function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仍然有可能接收没有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ECRC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的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tlp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，并且这些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tlp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被正常处理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-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这不是错误</w:t>
      </w:r>
      <w:r w:rsidR="009A6EBB">
        <w:rPr>
          <w:rFonts w:ascii="Segoe UI" w:hAnsi="Segoe UI" w:cs="Segoe UI" w:hint="eastAsia"/>
          <w:color w:val="2A2B2E"/>
          <w:szCs w:val="21"/>
          <w:shd w:val="clear" w:color="auto" w:fill="FFFFFF"/>
        </w:rPr>
        <w:t>。</w:t>
      </w:r>
    </w:p>
    <w:p w14:paraId="0F5B230C" w14:textId="19994D55" w:rsidR="00862546" w:rsidRDefault="00862546" w:rsidP="00862546">
      <w:pPr>
        <w:widowControl/>
        <w:jc w:val="left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>请注意，交换机可以选择对通过交换机的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tlp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执行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ECRC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检查。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Switch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检测到的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ECRC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错误报告如表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6-5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所示，但不会改变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tlp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通过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Switch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的通道</w:t>
      </w:r>
    </w:p>
    <w:p w14:paraId="29387BDD" w14:textId="21472720" w:rsidR="00862546" w:rsidRDefault="00862546" w:rsidP="00862546">
      <w:pPr>
        <w:widowControl/>
        <w:jc w:val="left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>一个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32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位的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ECRC (end - end TLP Prefixes, header, and data payload)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使用如下算法计算并附加到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TLP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的末尾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如图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2-3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所示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):</w:t>
      </w:r>
    </w:p>
    <w:p w14:paraId="0B7F696D" w14:textId="77777777" w:rsidR="00862546" w:rsidRPr="00862546" w:rsidRDefault="00862546" w:rsidP="00862546">
      <w:pPr>
        <w:pStyle w:val="ab"/>
        <w:widowControl/>
        <w:numPr>
          <w:ilvl w:val="0"/>
          <w:numId w:val="3"/>
        </w:numPr>
        <w:ind w:firstLineChars="0"/>
        <w:jc w:val="left"/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</w:pP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值使用以下算法计算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(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见图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2-49)</w:t>
      </w:r>
    </w:p>
    <w:p w14:paraId="54A63092" w14:textId="6C517196" w:rsidR="00862546" w:rsidRPr="00862546" w:rsidRDefault="00862546" w:rsidP="00862546">
      <w:pPr>
        <w:pStyle w:val="ab"/>
        <w:widowControl/>
        <w:numPr>
          <w:ilvl w:val="0"/>
          <w:numId w:val="3"/>
        </w:numPr>
        <w:ind w:firstLineChars="0"/>
        <w:jc w:val="left"/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</w:pP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使用的多项式的系数表示为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04C1 1DB7h</w:t>
      </w:r>
    </w:p>
    <w:p w14:paraId="5FC32425" w14:textId="77777777" w:rsidR="00862546" w:rsidRPr="00862546" w:rsidRDefault="00862546" w:rsidP="00862546">
      <w:pPr>
        <w:pStyle w:val="ab"/>
        <w:widowControl/>
        <w:numPr>
          <w:ilvl w:val="0"/>
          <w:numId w:val="3"/>
        </w:numPr>
        <w:ind w:firstLineChars="0"/>
        <w:jc w:val="left"/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</w:pP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种子值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(ECRC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存储寄存器的初始值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)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是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FFFF FFFFh</w:t>
      </w:r>
    </w:p>
    <w:p w14:paraId="1D52FE43" w14:textId="77777777" w:rsidR="00AA3BAD" w:rsidRDefault="00862546" w:rsidP="00862546">
      <w:pPr>
        <w:pStyle w:val="ab"/>
        <w:widowControl/>
        <w:numPr>
          <w:ilvl w:val="0"/>
          <w:numId w:val="3"/>
        </w:numPr>
        <w:ind w:firstLineChars="0"/>
        <w:jc w:val="left"/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</w:pP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所有报头字段、所有端到端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前缀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(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如果存在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)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和整个数据有效载荷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(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如果存在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)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都包括在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 w:rsidR="00AA3BA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计算中</w:t>
      </w:r>
      <w:r w:rsidR="00AA3BAD"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。</w:t>
      </w:r>
    </w:p>
    <w:p w14:paraId="1B76CCB7" w14:textId="49FD8137" w:rsidR="00AA3BAD" w:rsidRPr="00AA3BAD" w:rsidRDefault="00862546" w:rsidP="00AA3BAD">
      <w:pPr>
        <w:pStyle w:val="ab"/>
        <w:widowControl/>
        <w:numPr>
          <w:ilvl w:val="1"/>
          <w:numId w:val="3"/>
        </w:numPr>
        <w:ind w:firstLineChars="0"/>
        <w:jc w:val="left"/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</w:pP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对于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计算，必须设置不同字段中的所有比特位。</w:t>
      </w:r>
    </w:p>
    <w:p w14:paraId="019EB1E8" w14:textId="3AC61C20" w:rsidR="00AA3BAD" w:rsidRPr="00AA3BAD" w:rsidRDefault="00AA3BAD" w:rsidP="0002770B">
      <w:pPr>
        <w:pStyle w:val="ab"/>
        <w:widowControl/>
        <w:numPr>
          <w:ilvl w:val="1"/>
          <w:numId w:val="3"/>
        </w:numPr>
        <w:ind w:firstLineChars="0"/>
        <w:jc w:val="left"/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Type</w:t>
      </w:r>
      <w:r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字段的</w:t>
      </w:r>
      <w:r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bit</w:t>
      </w:r>
      <w:r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0</w:t>
      </w:r>
      <w:r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在</w:t>
      </w:r>
      <w:r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TLP header</w:t>
      </w:r>
      <w:r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中是变化的，</w:t>
      </w:r>
      <w:r w:rsidR="00862546"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该位在</w:t>
      </w:r>
      <w:r w:rsidR="00862546"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</w:t>
      </w:r>
      <w:r w:rsidR="00862546"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端</w:t>
      </w:r>
      <w:r w:rsidR="00862546"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-</w:t>
      </w:r>
      <w:r w:rsidR="00862546"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端前缀中是不变的。</w:t>
      </w:r>
    </w:p>
    <w:p w14:paraId="3E30FE8F" w14:textId="77777777" w:rsidR="0002770B" w:rsidRDefault="00862546" w:rsidP="0002770B">
      <w:pPr>
        <w:pStyle w:val="ab"/>
        <w:widowControl/>
        <w:numPr>
          <w:ilvl w:val="1"/>
          <w:numId w:val="3"/>
        </w:numPr>
        <w:ind w:firstLineChars="0"/>
        <w:jc w:val="left"/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</w:pP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EP bit</w:t>
      </w:r>
      <w:r w:rsid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是变</w:t>
      </w:r>
      <w:r w:rsidR="0002770B"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化的。</w:t>
      </w:r>
    </w:p>
    <w:p w14:paraId="421953F1" w14:textId="77777777" w:rsidR="0002770B" w:rsidRDefault="00862546" w:rsidP="0002770B">
      <w:pPr>
        <w:pStyle w:val="ab"/>
        <w:widowControl/>
        <w:numPr>
          <w:ilvl w:val="1"/>
          <w:numId w:val="3"/>
        </w:numPr>
        <w:ind w:firstLineChars="0"/>
        <w:jc w:val="left"/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</w:pP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所有其他领域是不变的</w:t>
      </w:r>
    </w:p>
    <w:p w14:paraId="4C426436" w14:textId="0E969686" w:rsidR="00AA3BAD" w:rsidRPr="0002770B" w:rsidRDefault="00862546" w:rsidP="0002770B">
      <w:pPr>
        <w:pStyle w:val="ab"/>
        <w:widowControl/>
        <w:numPr>
          <w:ilvl w:val="0"/>
          <w:numId w:val="3"/>
        </w:numPr>
        <w:ind w:firstLineChars="0"/>
        <w:jc w:val="left"/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</w:pP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计算开始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bit 0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的字节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0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和从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bit 0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到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bit 7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的每个字节的</w:t>
      </w:r>
      <w:r w:rsidR="00AA3BAD"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</w:t>
      </w:r>
    </w:p>
    <w:p w14:paraId="41B4C646" w14:textId="13C6CA0F" w:rsidR="00862546" w:rsidRPr="00862546" w:rsidRDefault="00862546" w:rsidP="00862546">
      <w:pPr>
        <w:pStyle w:val="ab"/>
        <w:widowControl/>
        <w:numPr>
          <w:ilvl w:val="0"/>
          <w:numId w:val="3"/>
        </w:numPr>
        <w:ind w:firstLineChars="0"/>
        <w:jc w:val="left"/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</w:pP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计算的结</w:t>
      </w:r>
      <w:r w:rsidRPr="00862546"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果是互补的，并互补的结果位映射到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32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位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摘要领域，如表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2-49</w:t>
      </w:r>
      <w:r w:rsidRPr="00862546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所示。</w:t>
      </w:r>
    </w:p>
    <w:p w14:paraId="79392ACF" w14:textId="04874D26" w:rsidR="00862546" w:rsidRDefault="002A0731" w:rsidP="00DC3386">
      <w:r>
        <w:rPr>
          <w:noProof/>
        </w:rPr>
        <w:lastRenderedPageBreak/>
        <w:drawing>
          <wp:inline distT="0" distB="0" distL="0" distR="0" wp14:anchorId="1CED4FDE" wp14:editId="49600AB3">
            <wp:extent cx="3340314" cy="3329054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476" cy="33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755D" w14:textId="7A4E4823" w:rsidR="0002770B" w:rsidRDefault="002A0731" w:rsidP="00DC3386">
      <w:r>
        <w:rPr>
          <w:noProof/>
        </w:rPr>
        <w:drawing>
          <wp:inline distT="0" distB="0" distL="0" distR="0" wp14:anchorId="28325EC0" wp14:editId="5D2122DC">
            <wp:extent cx="3340100" cy="5043553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927" cy="507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C5B8" w14:textId="588CF507" w:rsidR="00862546" w:rsidRDefault="00862546" w:rsidP="00DC3386"/>
    <w:p w14:paraId="32A0DFF7" w14:textId="672E6BE2" w:rsidR="0002770B" w:rsidRDefault="0002770B" w:rsidP="0002770B">
      <w:pPr>
        <w:pStyle w:val="ab"/>
        <w:numPr>
          <w:ilvl w:val="0"/>
          <w:numId w:val="4"/>
        </w:numPr>
        <w:ind w:firstLineChars="0"/>
      </w:pP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lastRenderedPageBreak/>
        <w:t>32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位的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ECRC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值放在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TLP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末尾的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TLP</w:t>
      </w:r>
      <w:r w:rsidR="006802F0">
        <w:rPr>
          <w:rFonts w:ascii="Segoe UI" w:hAnsi="Segoe UI" w:cs="Segoe UI" w:hint="eastAsia"/>
          <w:color w:val="2A2B2E"/>
          <w:szCs w:val="21"/>
          <w:shd w:val="clear" w:color="auto" w:fill="FFFFFF"/>
        </w:rPr>
        <w:t xml:space="preserve"> Digest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字段中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(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参见图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2-3)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。</w:t>
      </w:r>
    </w:p>
    <w:p w14:paraId="148B3474" w14:textId="5AF4F33C" w:rsidR="00862546" w:rsidRDefault="0002770B" w:rsidP="0002770B">
      <w:pPr>
        <w:pStyle w:val="ab"/>
        <w:numPr>
          <w:ilvl w:val="0"/>
          <w:numId w:val="4"/>
        </w:numPr>
        <w:ind w:firstLineChars="0"/>
      </w:pP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对于包含用于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ECRC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值的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TLP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Digest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字段的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TLP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，支持端到端数据完整性检查的接收端通过以下方式检查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TLP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摘要字段中的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ECRC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值</w:t>
      </w:r>
      <w:r w:rsidRPr="0002770B">
        <w:rPr>
          <w:rFonts w:ascii="Segoe UI" w:hAnsi="Segoe UI" w:cs="Segoe UI"/>
          <w:color w:val="2A2B2E"/>
          <w:szCs w:val="21"/>
          <w:shd w:val="clear" w:color="auto" w:fill="FFFFFF"/>
        </w:rPr>
        <w:t>:</w:t>
      </w:r>
    </w:p>
    <w:p w14:paraId="1D5EC567" w14:textId="3AEEBCCA" w:rsidR="00862546" w:rsidRPr="0002770B" w:rsidRDefault="0002770B" w:rsidP="0002770B">
      <w:pPr>
        <w:pStyle w:val="ab"/>
        <w:widowControl/>
        <w:numPr>
          <w:ilvl w:val="1"/>
          <w:numId w:val="4"/>
        </w:numPr>
        <w:ind w:firstLineChars="0"/>
        <w:jc w:val="left"/>
      </w:pP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对接收到的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应用与上述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计算相同的算法，但不包括收到的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的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32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位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</w:t>
      </w:r>
      <w:r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D</w:t>
      </w:r>
      <w:r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igest</w:t>
      </w:r>
      <w:r w:rsidRPr="0002770B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字段，然后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将计算结果与收到的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TLP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的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TLP Digest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字段中的值进行比较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.</w:t>
      </w:r>
    </w:p>
    <w:p w14:paraId="73CD5FC1" w14:textId="7AEDB4FC" w:rsidR="0002770B" w:rsidRPr="006802F0" w:rsidRDefault="0002770B" w:rsidP="005373B7">
      <w:pPr>
        <w:pStyle w:val="ab"/>
        <w:widowControl/>
        <w:numPr>
          <w:ilvl w:val="0"/>
          <w:numId w:val="4"/>
        </w:numPr>
        <w:ind w:firstLineChars="0"/>
        <w:jc w:val="left"/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>支持端到端数据完整性检查的接收器将违规报告为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ECRC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错误。这个报告的错误与接收端口有关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参见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6.2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节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。</w:t>
      </w:r>
    </w:p>
    <w:p w14:paraId="0C45195E" w14:textId="30FB7076" w:rsidR="006802F0" w:rsidRPr="00BA04AB" w:rsidRDefault="006802F0" w:rsidP="006802F0">
      <w:pPr>
        <w:widowControl/>
        <w:jc w:val="left"/>
      </w:pPr>
      <w:r>
        <w:rPr>
          <w:noProof/>
        </w:rPr>
        <w:drawing>
          <wp:inline distT="0" distB="0" distL="0" distR="0" wp14:anchorId="391633E9" wp14:editId="6D3395D9">
            <wp:extent cx="5274310" cy="3625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B7BA" w14:textId="6B49BA2A" w:rsidR="00BA04AB" w:rsidRDefault="00D01258" w:rsidP="00BA04AB">
      <w:pPr>
        <w:widowControl/>
        <w:jc w:val="left"/>
      </w:pPr>
      <w:r>
        <w:rPr>
          <w:noProof/>
        </w:rPr>
        <w:drawing>
          <wp:inline distT="0" distB="0" distL="0" distR="0" wp14:anchorId="0677BEF8" wp14:editId="12542EDB">
            <wp:extent cx="5274310" cy="2834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9997" w14:textId="113285CD" w:rsidR="003D595C" w:rsidRDefault="003D595C">
      <w:pPr>
        <w:widowControl/>
        <w:jc w:val="left"/>
      </w:pPr>
    </w:p>
    <w:p w14:paraId="5A43B1DC" w14:textId="2A3E0A14" w:rsidR="00944D70" w:rsidRDefault="00944D70">
      <w:pPr>
        <w:widowControl/>
        <w:jc w:val="left"/>
        <w:rPr>
          <w:rFonts w:ascii="SourceSansPro-Bold" w:hAnsi="SourceSansPro-Bold" w:hint="eastAsia"/>
          <w:b/>
          <w:bCs/>
          <w:color w:val="005A9C"/>
          <w:sz w:val="28"/>
          <w:szCs w:val="28"/>
        </w:rPr>
      </w:pPr>
      <w:r w:rsidRPr="00944D70">
        <w:rPr>
          <w:rFonts w:ascii="SourceSansPro-Bold" w:hAnsi="SourceSansPro-Bold"/>
          <w:b/>
          <w:bCs/>
          <w:color w:val="005A9C"/>
          <w:sz w:val="28"/>
          <w:szCs w:val="28"/>
        </w:rPr>
        <w:t xml:space="preserve">6.14.5 </w:t>
      </w:r>
      <w:r w:rsidRPr="00944D70">
        <w:rPr>
          <w:rFonts w:ascii="SourceSansPro-BlackIt" w:hAnsi="SourceSansPro-BlackIt"/>
          <w:i/>
          <w:iCs/>
          <w:color w:val="005A9C"/>
          <w:sz w:val="28"/>
          <w:szCs w:val="28"/>
        </w:rPr>
        <w:t xml:space="preserve">MC_Overlay </w:t>
      </w:r>
      <w:r w:rsidRPr="00944D70">
        <w:rPr>
          <w:rFonts w:ascii="SourceSansPro-Bold" w:hAnsi="SourceSansPro-Bold"/>
          <w:b/>
          <w:bCs/>
          <w:color w:val="005A9C"/>
          <w:sz w:val="28"/>
          <w:szCs w:val="28"/>
        </w:rPr>
        <w:t>Mechanism</w:t>
      </w:r>
    </w:p>
    <w:p w14:paraId="29156920" w14:textId="40D8EE42" w:rsidR="00944D70" w:rsidRDefault="00944D70">
      <w:pPr>
        <w:widowControl/>
        <w:jc w:val="left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lastRenderedPageBreak/>
        <w:t>MC_Overlay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机制允许端点中不包含组播能力结构的单个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BAR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同时用于组播和单播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TLP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接收。软件可以通过在下游端口设置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MC_Overlay_BAR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来配置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MC_Overlay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机制来影响这一点，以便多播地址范围或它的一部分被重新映射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(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覆盖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到端点的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BAR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接受的内存空间范围。在交换机的上游端口，该机制可用于将部分多播地址范围覆盖到与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ho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相关的内存空间范围上</w:t>
      </w:r>
      <w:r w:rsidR="00FE3DBD">
        <w:rPr>
          <w:rFonts w:ascii="Segoe UI" w:hAnsi="Segoe UI" w:cs="Segoe UI" w:hint="eastAsia"/>
          <w:color w:val="2A2B2E"/>
          <w:szCs w:val="21"/>
          <w:shd w:val="clear" w:color="auto" w:fill="FFFFFF"/>
        </w:rPr>
        <w:t>。</w:t>
      </w:r>
    </w:p>
    <w:p w14:paraId="5D392F52" w14:textId="6022B384" w:rsidR="00FE3DBD" w:rsidRDefault="00FE3DBD" w:rsidP="00FE3DBD">
      <w:pPr>
        <w:widowControl/>
        <w:jc w:val="left"/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</w:pP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下行端口的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MC_Overlay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机制适用于从该端口退出的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。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Upstream Port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的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MC_Overlay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机制适用于从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Switch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标题为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Upstream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的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。端口的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MC_Overlay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机制不适用于端口接收到的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，到以端口内内存空间为目标的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，或在端口间对等路由的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</w:t>
      </w:r>
      <w:r w:rsidRPr="00FE3DBD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多功能上行端口的功能</w:t>
      </w:r>
    </w:p>
    <w:p w14:paraId="2E4DB456" w14:textId="135B562B" w:rsidR="00FE3DBD" w:rsidRDefault="00FE3DBD" w:rsidP="00FE3DBD">
      <w:pPr>
        <w:widowControl/>
        <w:jc w:val="left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>当使能时，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overlay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操作指定将组播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TLP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地址中位数大于或等于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MC_Overlay_Size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字段的位替换为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MC_Overlay_BAR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中相应的位。换句话说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:</w:t>
      </w:r>
    </w:p>
    <w:p w14:paraId="421C8C9D" w14:textId="77777777" w:rsidR="00FE3DBD" w:rsidRDefault="00FE3DBD" w:rsidP="00FE3DBD">
      <w:pPr>
        <w:widowControl/>
        <w:jc w:val="left"/>
        <w:rPr>
          <w:rFonts w:ascii="Menlo-Regular" w:hAnsi="Menlo-Regular" w:hint="eastAsia"/>
          <w:color w:val="C83500"/>
          <w:sz w:val="18"/>
          <w:szCs w:val="18"/>
        </w:rPr>
      </w:pPr>
      <w:r w:rsidRPr="00FE3DBD">
        <w:rPr>
          <w:rFonts w:ascii="Menlo-Regular" w:hAnsi="Menlo-Regular"/>
          <w:color w:val="C83500"/>
          <w:sz w:val="18"/>
          <w:szCs w:val="18"/>
        </w:rPr>
        <w:t>If (MC_Overlay_Size &lt; 6)</w:t>
      </w:r>
    </w:p>
    <w:p w14:paraId="617BB9F9" w14:textId="77777777" w:rsidR="00FE3DBD" w:rsidRDefault="00FE3DBD" w:rsidP="00FE3DBD">
      <w:pPr>
        <w:widowControl/>
        <w:ind w:firstLine="420"/>
        <w:jc w:val="left"/>
        <w:rPr>
          <w:rFonts w:ascii="Menlo-Regular" w:hAnsi="Menlo-Regular" w:hint="eastAsia"/>
          <w:color w:val="C83500"/>
          <w:sz w:val="18"/>
          <w:szCs w:val="18"/>
        </w:rPr>
      </w:pPr>
      <w:r w:rsidRPr="00FE3DBD">
        <w:rPr>
          <w:rFonts w:ascii="Menlo-Regular" w:hAnsi="Menlo-Regular"/>
          <w:color w:val="C83500"/>
          <w:sz w:val="18"/>
          <w:szCs w:val="18"/>
        </w:rPr>
        <w:t>Then Egress_TLP_Addr = Ingress_TLP_Addr;</w:t>
      </w:r>
    </w:p>
    <w:p w14:paraId="0C3D89A5" w14:textId="77777777" w:rsidR="00FE3DBD" w:rsidRDefault="00FE3DBD" w:rsidP="00FE3DBD">
      <w:pPr>
        <w:widowControl/>
        <w:ind w:firstLine="420"/>
        <w:jc w:val="left"/>
        <w:rPr>
          <w:rFonts w:ascii="Menlo-Regular" w:hAnsi="Menlo-Regular" w:hint="eastAsia"/>
          <w:color w:val="C83500"/>
          <w:sz w:val="18"/>
          <w:szCs w:val="18"/>
        </w:rPr>
      </w:pPr>
      <w:r w:rsidRPr="00FE3DBD">
        <w:rPr>
          <w:rFonts w:ascii="Menlo-Regular" w:hAnsi="Menlo-Regular"/>
          <w:color w:val="C83500"/>
          <w:sz w:val="18"/>
          <w:szCs w:val="18"/>
        </w:rPr>
        <w:t>Else Egress_TLP_Addr = { MC_Overlay_BAR[63:MC_Overlay_Size],</w:t>
      </w:r>
    </w:p>
    <w:p w14:paraId="294CD42F" w14:textId="352A2E9A" w:rsidR="00D440E2" w:rsidRDefault="00FE3DBD" w:rsidP="00D440E2">
      <w:pPr>
        <w:widowControl/>
        <w:ind w:left="420" w:firstLine="420"/>
        <w:jc w:val="left"/>
        <w:rPr>
          <w:rFonts w:ascii="Menlo-Regular" w:hAnsi="Menlo-Regular" w:hint="eastAsia"/>
          <w:color w:val="C83500"/>
          <w:sz w:val="18"/>
          <w:szCs w:val="18"/>
        </w:rPr>
      </w:pPr>
      <w:r w:rsidRPr="00FE3DBD">
        <w:rPr>
          <w:rFonts w:ascii="Menlo-Regular" w:hAnsi="Menlo-Regular"/>
          <w:color w:val="C83500"/>
          <w:sz w:val="18"/>
          <w:szCs w:val="18"/>
        </w:rPr>
        <w:t>Ingress_TLP_Addr[MC_Overlay_Size-1:0] };</w:t>
      </w:r>
    </w:p>
    <w:p w14:paraId="01EFD8DF" w14:textId="39CFA0C1" w:rsidR="00D440E2" w:rsidRDefault="00D440E2" w:rsidP="0084251C">
      <w:pPr>
        <w:widowControl/>
        <w:jc w:val="left"/>
      </w:pPr>
      <w:r>
        <w:rPr>
          <w:rFonts w:hint="eastAsia"/>
        </w:rPr>
        <w:t>如果修改地址的</w:t>
      </w:r>
      <w:r>
        <w:t>TLP包含可选的ECRC，则未修改的ECRC几乎肯定会指示一个</w:t>
      </w:r>
      <w:r>
        <w:rPr>
          <w:rFonts w:hint="eastAsia"/>
        </w:rPr>
        <w:t>错误。如果包含</w:t>
      </w:r>
      <w:r>
        <w:t>ECRC的TLP被多播复制到具有MC_Overlay的出口端口，则需要采取的动作</w:t>
      </w:r>
      <w:r>
        <w:rPr>
          <w:rFonts w:hint="eastAsia"/>
        </w:rPr>
        <w:t>是否启用取决于是否实现对</w:t>
      </w:r>
      <w:r>
        <w:t>ECRC再生的可选支持。所有的特遣队</w:t>
      </w:r>
      <w:r>
        <w:rPr>
          <w:rFonts w:hint="eastAsia"/>
        </w:rPr>
        <w:t>操作如表</w:t>
      </w:r>
      <w:r>
        <w:t>6-11所示。如果没有使能MC_Overlay，则不修改TLP。如果“MC_Overlay”为</w:t>
      </w:r>
      <w:r>
        <w:rPr>
          <w:rFonts w:hint="eastAsia"/>
        </w:rPr>
        <w:t>启用并且</w:t>
      </w:r>
      <w:r>
        <w:t>TLP没有ECRC，修改后的TLP，其地址被替换为上一段指定的</w:t>
      </w:r>
      <w:r>
        <w:rPr>
          <w:rFonts w:hint="eastAsia"/>
        </w:rPr>
        <w:t>转发。如果</w:t>
      </w:r>
      <w:r>
        <w:t>TLP有ECRC，但不支持ECRC再生，则修改后的TLP以its转发ECRC脱落，头部的TD位清除，表明没有ECRC连接。如果TLP有ECRC和ECRC</w:t>
      </w:r>
      <w:r>
        <w:rPr>
          <w:rFonts w:hint="eastAsia"/>
        </w:rPr>
        <w:t>如果支持再生，则在转发</w:t>
      </w:r>
      <w:r>
        <w:t>TLP前进行ECRC检查。如果ECRC检查通过，则</w:t>
      </w:r>
      <w:r w:rsidR="0084251C">
        <w:rPr>
          <w:rFonts w:hint="eastAsia"/>
        </w:rPr>
        <w:t>T</w:t>
      </w:r>
      <w:r>
        <w:t>LP采用再生ECRC转发。如果ECRC检查失败，则反向生成ECRC转发TLP</w:t>
      </w:r>
      <w:r>
        <w:rPr>
          <w:rFonts w:hint="eastAsia"/>
        </w:rPr>
        <w:t>。</w:t>
      </w:r>
    </w:p>
    <w:p w14:paraId="6D56E13B" w14:textId="6E33A06B" w:rsidR="009F1953" w:rsidRDefault="009F1953" w:rsidP="0084251C">
      <w:pPr>
        <w:widowControl/>
        <w:jc w:val="left"/>
      </w:pPr>
      <w:r>
        <w:rPr>
          <w:noProof/>
        </w:rPr>
        <w:drawing>
          <wp:inline distT="0" distB="0" distL="0" distR="0" wp14:anchorId="192841DE" wp14:editId="394E95DF">
            <wp:extent cx="5274310" cy="15817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1943" w14:textId="453C0ADD" w:rsidR="006662C8" w:rsidRDefault="006662C8" w:rsidP="0084251C">
      <w:pPr>
        <w:widowControl/>
        <w:jc w:val="left"/>
      </w:pPr>
    </w:p>
    <w:p w14:paraId="05F09792" w14:textId="178A17F2" w:rsidR="009F1953" w:rsidRDefault="009F1953" w:rsidP="0084251C">
      <w:pPr>
        <w:widowControl/>
        <w:jc w:val="left"/>
      </w:pPr>
      <w:commentRangeStart w:id="0"/>
      <w:r>
        <w:rPr>
          <w:noProof/>
        </w:rPr>
        <w:drawing>
          <wp:inline distT="0" distB="0" distL="0" distR="0" wp14:anchorId="27C55F6E" wp14:editId="5C65308B">
            <wp:extent cx="5274310" cy="23304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3071C2">
        <w:rPr>
          <w:rStyle w:val="a4"/>
        </w:rPr>
        <w:commentReference w:id="0"/>
      </w:r>
    </w:p>
    <w:p w14:paraId="30B77B88" w14:textId="127DDF65" w:rsidR="004F675F" w:rsidRDefault="004F675F">
      <w:pPr>
        <w:widowControl/>
        <w:jc w:val="left"/>
        <w:rPr>
          <w:b/>
          <w:bCs/>
          <w:kern w:val="44"/>
          <w:sz w:val="44"/>
          <w:szCs w:val="44"/>
        </w:rPr>
      </w:pPr>
      <w:r>
        <w:lastRenderedPageBreak/>
        <w:br w:type="page"/>
      </w:r>
    </w:p>
    <w:p w14:paraId="5B963E85" w14:textId="66499A76" w:rsidR="00C53616" w:rsidRDefault="000A686F" w:rsidP="00886356">
      <w:pPr>
        <w:pStyle w:val="1"/>
      </w:pPr>
      <w:r w:rsidRPr="000A686F">
        <w:lastRenderedPageBreak/>
        <w:t>225</w:t>
      </w:r>
      <w:r w:rsidRPr="000A686F">
        <w:rPr>
          <w:rFonts w:hint="eastAsia"/>
        </w:rPr>
        <w:t>当前实现</w:t>
      </w:r>
    </w:p>
    <w:p w14:paraId="3F85093C" w14:textId="55386EEC" w:rsidR="00D01258" w:rsidRDefault="00D01258" w:rsidP="00563720">
      <w:r>
        <w:rPr>
          <w:rFonts w:hint="eastAsia"/>
        </w:rPr>
        <w:t>P</w:t>
      </w:r>
      <w:r>
        <w:t>LDA</w:t>
      </w:r>
      <w:r>
        <w:rPr>
          <w:rFonts w:hint="eastAsia"/>
        </w:rPr>
        <w:t>文档连接：</w:t>
      </w:r>
    </w:p>
    <w:p w14:paraId="57D9B0C6" w14:textId="56D84110" w:rsidR="009D58A4" w:rsidRDefault="00721814" w:rsidP="00563720">
      <w:hyperlink r:id="rId16" w:history="1">
        <w:r w:rsidR="00D01258" w:rsidRPr="00D01258">
          <w:rPr>
            <w:rStyle w:val="af0"/>
          </w:rPr>
          <w:t>http://10.180.116.29/svn/XIAN_Chip/HSIO/04-第三方IP/02-PLDA/01-参考资料/xpressswitch_user_guide_asic.pdf</w:t>
        </w:r>
      </w:hyperlink>
    </w:p>
    <w:p w14:paraId="4144F108" w14:textId="69A426E0" w:rsidR="004F675F" w:rsidRDefault="004F675F" w:rsidP="00563720"/>
    <w:p w14:paraId="59745041" w14:textId="692158FC" w:rsidR="001057E3" w:rsidRDefault="001057E3" w:rsidP="00563720">
      <w:r>
        <w:rPr>
          <w:rFonts w:hint="eastAsia"/>
        </w:rPr>
        <w:t>hsio</w:t>
      </w:r>
      <w:r>
        <w:t>_multicast</w:t>
      </w:r>
      <w:r>
        <w:rPr>
          <w:rFonts w:hint="eastAsia"/>
        </w:rPr>
        <w:t>模块中实现了MC_Overlay机制中关于ECRC的判断；</w:t>
      </w:r>
    </w:p>
    <w:p w14:paraId="5E8D12C8" w14:textId="017303D2" w:rsidR="004F675F" w:rsidRDefault="004F675F" w:rsidP="00605373">
      <w:pPr>
        <w:pStyle w:val="4"/>
        <w:numPr>
          <w:ilvl w:val="0"/>
          <w:numId w:val="9"/>
        </w:numPr>
      </w:pPr>
      <w:r w:rsidRPr="006802F0">
        <w:rPr>
          <w:rFonts w:hint="eastAsia"/>
        </w:rPr>
        <w:t>Controller通过</w:t>
      </w:r>
      <w:r w:rsidR="00605373">
        <w:rPr>
          <w:rFonts w:hint="eastAsia"/>
        </w:rPr>
        <w:t>配置空间A</w:t>
      </w:r>
      <w:r w:rsidR="00605373">
        <w:t>ER_ECRCGEN</w:t>
      </w:r>
      <w:r w:rsidR="00605373">
        <w:rPr>
          <w:rFonts w:hint="eastAsia"/>
        </w:rPr>
        <w:t>字段及</w:t>
      </w:r>
      <w:r w:rsidRPr="006802F0">
        <w:rPr>
          <w:rFonts w:hint="eastAsia"/>
        </w:rPr>
        <w:t>t</w:t>
      </w:r>
      <w:r w:rsidRPr="006802F0">
        <w:t>l_tx_err0</w:t>
      </w:r>
      <w:r w:rsidRPr="006802F0">
        <w:rPr>
          <w:rFonts w:hint="eastAsia"/>
        </w:rPr>
        <w:t>信息去解析是否需要添加ECRC：</w:t>
      </w:r>
    </w:p>
    <w:p w14:paraId="4506BDA9" w14:textId="0FAA8F71" w:rsidR="00605373" w:rsidRPr="00605373" w:rsidRDefault="00605373" w:rsidP="00605373">
      <w:pPr>
        <w:rPr>
          <w:b/>
        </w:rPr>
      </w:pPr>
      <w:r w:rsidRPr="00605373">
        <w:rPr>
          <w:rFonts w:hint="eastAsia"/>
          <w:b/>
        </w:rPr>
        <w:t>AER_ECRCGEN字段：</w:t>
      </w:r>
      <w:bookmarkStart w:id="1" w:name="_GoBack"/>
      <w:bookmarkEnd w:id="1"/>
    </w:p>
    <w:p w14:paraId="1D4D94DB" w14:textId="0163280F" w:rsidR="00605373" w:rsidRPr="00605373" w:rsidRDefault="00605373" w:rsidP="00605373">
      <w:pPr>
        <w:ind w:firstLine="420"/>
        <w:rPr>
          <w:rFonts w:hint="eastAsia"/>
        </w:rPr>
      </w:pPr>
      <w:r>
        <w:rPr>
          <w:rFonts w:hint="eastAsia"/>
        </w:rPr>
        <w:t>在t</w:t>
      </w:r>
      <w:r>
        <w:t>rans/pcie5_txtl.v</w:t>
      </w:r>
      <w:r>
        <w:rPr>
          <w:rFonts w:hint="eastAsia"/>
        </w:rPr>
        <w:t>模块中通过判断tl_tx</w:t>
      </w:r>
      <w:r>
        <w:t>_err0</w:t>
      </w:r>
      <w:r>
        <w:rPr>
          <w:rFonts w:hint="eastAsia"/>
        </w:rPr>
        <w:t>及KPEXCONF_AER_ECRCGEN字段来判断是否添加ECRC；</w:t>
      </w:r>
    </w:p>
    <w:p w14:paraId="2FCB9901" w14:textId="4BE092F8" w:rsidR="00605373" w:rsidRPr="00605373" w:rsidRDefault="00605373" w:rsidP="00605373">
      <w:pPr>
        <w:rPr>
          <w:rFonts w:hint="eastAsia"/>
          <w:b/>
        </w:rPr>
      </w:pPr>
      <w:r w:rsidRPr="00605373">
        <w:rPr>
          <w:b/>
        </w:rPr>
        <w:t>Tl_tx_err0</w:t>
      </w:r>
      <w:r w:rsidRPr="00605373">
        <w:rPr>
          <w:rFonts w:hint="eastAsia"/>
          <w:b/>
        </w:rPr>
        <w:t>释义：</w:t>
      </w:r>
    </w:p>
    <w:p w14:paraId="4CEDC7F3" w14:textId="59503FA3" w:rsidR="00D01258" w:rsidRDefault="00D01258" w:rsidP="00563720">
      <w:r>
        <w:rPr>
          <w:noProof/>
        </w:rPr>
        <w:drawing>
          <wp:inline distT="0" distB="0" distL="0" distR="0" wp14:anchorId="33994D79" wp14:editId="5B4A9237">
            <wp:extent cx="5267319" cy="2677416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079" cy="26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35F7" w14:textId="249AD0FC" w:rsidR="004F675F" w:rsidRDefault="004F675F" w:rsidP="00563720"/>
    <w:p w14:paraId="62500872" w14:textId="27D57070" w:rsidR="007027F8" w:rsidRDefault="007027F8" w:rsidP="00563720">
      <w:r>
        <w:rPr>
          <w:rStyle w:val="fontstyle01"/>
        </w:rPr>
        <w:t>ECRC Generation</w:t>
      </w:r>
    </w:p>
    <w:p w14:paraId="1376F320" w14:textId="6F08A68E" w:rsidR="007027F8" w:rsidRDefault="007027F8" w:rsidP="00563720">
      <w:r>
        <w:rPr>
          <w:noProof/>
        </w:rPr>
        <w:drawing>
          <wp:inline distT="0" distB="0" distL="0" distR="0" wp14:anchorId="1CC25301" wp14:editId="2AD410F2">
            <wp:extent cx="5274310" cy="18719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9830" w14:textId="77DD33FD" w:rsidR="006802F0" w:rsidRDefault="006802F0" w:rsidP="00563720"/>
    <w:p w14:paraId="06358AB5" w14:textId="761F1978" w:rsidR="006802F0" w:rsidRPr="00B27F6D" w:rsidRDefault="006802F0" w:rsidP="00B27F6D">
      <w:pPr>
        <w:ind w:left="360"/>
        <w:rPr>
          <w:b/>
          <w:sz w:val="22"/>
        </w:rPr>
      </w:pPr>
    </w:p>
    <w:p w14:paraId="446F7FA3" w14:textId="374D9AD4" w:rsidR="007027F8" w:rsidRDefault="007027F8" w:rsidP="00563720">
      <w:r>
        <w:rPr>
          <w:noProof/>
        </w:rPr>
        <w:drawing>
          <wp:inline distT="0" distB="0" distL="0" distR="0" wp14:anchorId="732FD5E8" wp14:editId="3E81BBC8">
            <wp:extent cx="5274310" cy="46374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9A26" w14:textId="37DB6332" w:rsidR="00B27F6D" w:rsidRDefault="00B27F6D" w:rsidP="00563720"/>
    <w:p w14:paraId="1ECF838F" w14:textId="77777777" w:rsidR="00B27F6D" w:rsidRDefault="00B27F6D">
      <w:pPr>
        <w:widowControl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14:paraId="26640040" w14:textId="26E88A8F" w:rsidR="00B27F6D" w:rsidRPr="00B27F6D" w:rsidRDefault="00B27F6D" w:rsidP="00B27F6D">
      <w:pPr>
        <w:pStyle w:val="4"/>
      </w:pPr>
      <w:r>
        <w:rPr>
          <w:rFonts w:hint="eastAsia"/>
        </w:rPr>
        <w:lastRenderedPageBreak/>
        <w:t>二、</w:t>
      </w:r>
      <w:r w:rsidRPr="00B27F6D">
        <w:rPr>
          <w:rFonts w:hint="eastAsia"/>
        </w:rPr>
        <w:t>Decoder</w:t>
      </w:r>
      <w:r w:rsidR="001057E3">
        <w:rPr>
          <w:rFonts w:hint="eastAsia"/>
        </w:rPr>
        <w:t>及hsio_multicast模块</w:t>
      </w:r>
      <w:r w:rsidRPr="00B27F6D">
        <w:rPr>
          <w:rFonts w:hint="eastAsia"/>
        </w:rPr>
        <w:t>中tl</w:t>
      </w:r>
      <w:r w:rsidRPr="00B27F6D">
        <w:t>_tx_err</w:t>
      </w:r>
      <w:r w:rsidRPr="00B27F6D">
        <w:rPr>
          <w:rFonts w:hint="eastAsia"/>
        </w:rPr>
        <w:t>赋值</w:t>
      </w:r>
    </w:p>
    <w:p w14:paraId="656A4C26" w14:textId="1743C496" w:rsidR="00B27F6D" w:rsidRPr="00B27F6D" w:rsidRDefault="00C52F8C" w:rsidP="00B27F6D">
      <w:pPr>
        <w:jc w:val="center"/>
      </w:pPr>
      <w:r>
        <w:object w:dxaOrig="5473" w:dyaOrig="4405" w14:anchorId="24F00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85pt;height:221pt" o:ole="">
            <v:imagedata r:id="rId20" o:title=""/>
          </v:shape>
          <o:OLEObject Type="Embed" ProgID="Visio.Drawing.15" ShapeID="_x0000_i1025" DrawAspect="Content" ObjectID="_1774705913" r:id="rId21"/>
        </w:object>
      </w:r>
    </w:p>
    <w:p w14:paraId="0514D301" w14:textId="65240AC0" w:rsidR="005D66DF" w:rsidRPr="005D66DF" w:rsidRDefault="005D66DF" w:rsidP="001F2EBE">
      <w:pPr>
        <w:pStyle w:val="ab"/>
        <w:numPr>
          <w:ilvl w:val="0"/>
          <w:numId w:val="7"/>
        </w:numPr>
        <w:ind w:firstLineChars="0"/>
        <w:rPr>
          <w:b/>
          <w:sz w:val="22"/>
        </w:rPr>
      </w:pPr>
      <w:r w:rsidRPr="005D66DF">
        <w:rPr>
          <w:rFonts w:hint="eastAsia"/>
          <w:b/>
          <w:sz w:val="22"/>
        </w:rPr>
        <w:t>为USP发往</w:t>
      </w:r>
      <w:r w:rsidR="00801AA4">
        <w:rPr>
          <w:rFonts w:hint="eastAsia"/>
          <w:b/>
          <w:sz w:val="22"/>
        </w:rPr>
        <w:t>USP</w:t>
      </w:r>
      <w:r w:rsidRPr="005D66DF">
        <w:rPr>
          <w:rFonts w:hint="eastAsia"/>
          <w:b/>
          <w:sz w:val="22"/>
        </w:rPr>
        <w:t>的报文，赋值规则如下：</w:t>
      </w:r>
    </w:p>
    <w:p w14:paraId="0AEF7F32" w14:textId="77777777" w:rsidR="005D66DF" w:rsidRPr="000C680B" w:rsidRDefault="005D66DF" w:rsidP="005D66DF">
      <w:pPr>
        <w:pStyle w:val="ab"/>
        <w:ind w:left="720" w:firstLineChars="0" w:firstLine="0"/>
        <w:rPr>
          <w:sz w:val="22"/>
        </w:rPr>
      </w:pPr>
      <w:r w:rsidRPr="000C680B">
        <w:rPr>
          <w:sz w:val="22"/>
        </w:rPr>
        <w:t>T</w:t>
      </w:r>
      <w:r w:rsidRPr="000C680B">
        <w:rPr>
          <w:rFonts w:hint="eastAsia"/>
          <w:sz w:val="22"/>
        </w:rPr>
        <w:t>l_tx_err</w:t>
      </w:r>
      <w:r w:rsidRPr="000C680B">
        <w:rPr>
          <w:sz w:val="22"/>
        </w:rPr>
        <w:t xml:space="preserve"> = {4’b0, tl_tx_xr3_gen_ecrc, tl_tx_xr3_err_ecrc, 1’b0,tl_tx_err_null};</w:t>
      </w:r>
    </w:p>
    <w:p w14:paraId="20EF4CA0" w14:textId="1371FC65" w:rsidR="005D66DF" w:rsidRPr="00921E48" w:rsidRDefault="005D66DF" w:rsidP="005D66DF">
      <w:pPr>
        <w:pStyle w:val="ab"/>
        <w:ind w:left="720" w:firstLineChars="0" w:firstLine="0"/>
        <w:rPr>
          <w:sz w:val="22"/>
          <w:highlight w:val="lightGray"/>
        </w:rPr>
      </w:pPr>
      <w:r w:rsidRPr="00921E48">
        <w:rPr>
          <w:sz w:val="22"/>
          <w:highlight w:val="lightGray"/>
        </w:rPr>
        <w:t>Tl_tx_xr3_gen_ecrc</w:t>
      </w:r>
      <w:r w:rsidRPr="00921E48">
        <w:rPr>
          <w:rFonts w:hint="eastAsia"/>
          <w:sz w:val="22"/>
          <w:highlight w:val="lightGray"/>
        </w:rPr>
        <w:t>：对应请求报文的TD</w:t>
      </w:r>
      <w:r w:rsidR="00C52F8C">
        <w:rPr>
          <w:rFonts w:hint="eastAsia"/>
          <w:sz w:val="22"/>
          <w:highlight w:val="lightGray"/>
        </w:rPr>
        <w:t>字段，1bit信号；</w:t>
      </w:r>
    </w:p>
    <w:p w14:paraId="175B5717" w14:textId="3F2B815E" w:rsidR="005D66DF" w:rsidRPr="00921E48" w:rsidRDefault="005D66DF" w:rsidP="005D66DF">
      <w:pPr>
        <w:pStyle w:val="ab"/>
        <w:ind w:left="720" w:firstLineChars="0" w:firstLine="0"/>
        <w:rPr>
          <w:sz w:val="22"/>
          <w:highlight w:val="lightGray"/>
        </w:rPr>
      </w:pPr>
      <w:r w:rsidRPr="00921E48">
        <w:rPr>
          <w:sz w:val="22"/>
          <w:highlight w:val="lightGray"/>
        </w:rPr>
        <w:t>T</w:t>
      </w:r>
      <w:r w:rsidRPr="00921E48">
        <w:rPr>
          <w:rFonts w:hint="eastAsia"/>
          <w:sz w:val="22"/>
          <w:highlight w:val="lightGray"/>
        </w:rPr>
        <w:t>l</w:t>
      </w:r>
      <w:r w:rsidRPr="00921E48">
        <w:rPr>
          <w:sz w:val="22"/>
          <w:highlight w:val="lightGray"/>
        </w:rPr>
        <w:t>_tx_xr3_err_ecrc</w:t>
      </w:r>
      <w:r w:rsidRPr="00921E48">
        <w:rPr>
          <w:rFonts w:hint="eastAsia"/>
          <w:sz w:val="22"/>
          <w:highlight w:val="lightGray"/>
        </w:rPr>
        <w:t>：对应请求报文的ECRC</w:t>
      </w:r>
      <w:r w:rsidR="00C52F8C">
        <w:rPr>
          <w:rFonts w:hint="eastAsia"/>
          <w:sz w:val="22"/>
          <w:highlight w:val="lightGray"/>
        </w:rPr>
        <w:t>错误，1bit信号；</w:t>
      </w:r>
    </w:p>
    <w:p w14:paraId="2628D357" w14:textId="66C73B04" w:rsidR="005D66DF" w:rsidRDefault="005D66DF" w:rsidP="005D66DF">
      <w:pPr>
        <w:pStyle w:val="ab"/>
        <w:ind w:left="720" w:firstLineChars="0" w:firstLine="0"/>
        <w:rPr>
          <w:sz w:val="22"/>
        </w:rPr>
      </w:pPr>
      <w:r w:rsidRPr="00921E48">
        <w:rPr>
          <w:sz w:val="22"/>
          <w:highlight w:val="lightGray"/>
        </w:rPr>
        <w:t>T</w:t>
      </w:r>
      <w:r w:rsidRPr="00921E48">
        <w:rPr>
          <w:rFonts w:hint="eastAsia"/>
          <w:sz w:val="22"/>
          <w:highlight w:val="lightGray"/>
        </w:rPr>
        <w:t>l_tx_err_null：对应请求报文错误(</w:t>
      </w:r>
      <w:r w:rsidRPr="00921E48">
        <w:rPr>
          <w:sz w:val="22"/>
          <w:highlight w:val="lightGray"/>
        </w:rPr>
        <w:t>Invalid | Receive Buffer Uncorrectable Read Error)</w:t>
      </w:r>
      <w:r w:rsidR="00C52F8C" w:rsidRPr="00C52F8C">
        <w:rPr>
          <w:rFonts w:hint="eastAsia"/>
          <w:sz w:val="22"/>
          <w:highlight w:val="lightGray"/>
        </w:rPr>
        <w:t xml:space="preserve"> </w:t>
      </w:r>
      <w:r w:rsidR="00C52F8C">
        <w:rPr>
          <w:rFonts w:hint="eastAsia"/>
          <w:sz w:val="22"/>
          <w:highlight w:val="lightGray"/>
        </w:rPr>
        <w:t>，1bit信号；</w:t>
      </w:r>
    </w:p>
    <w:p w14:paraId="4702768B" w14:textId="77777777" w:rsidR="00C52F8C" w:rsidRDefault="00C52F8C" w:rsidP="00C52F8C">
      <w:pPr>
        <w:pStyle w:val="ab"/>
        <w:numPr>
          <w:ilvl w:val="0"/>
          <w:numId w:val="7"/>
        </w:numPr>
        <w:ind w:firstLineChars="0"/>
        <w:rPr>
          <w:b/>
          <w:sz w:val="22"/>
        </w:rPr>
      </w:pPr>
      <w:r w:rsidRPr="00B27F6D">
        <w:rPr>
          <w:rFonts w:hint="eastAsia"/>
          <w:b/>
          <w:sz w:val="22"/>
        </w:rPr>
        <w:t>为USP</w:t>
      </w:r>
      <w:r>
        <w:rPr>
          <w:rFonts w:hint="eastAsia"/>
          <w:b/>
          <w:sz w:val="22"/>
        </w:rPr>
        <w:t>发往DSP</w:t>
      </w:r>
      <w:r w:rsidRPr="00B27F6D">
        <w:rPr>
          <w:rFonts w:hint="eastAsia"/>
          <w:b/>
          <w:sz w:val="22"/>
        </w:rPr>
        <w:t>的应答报文，赋值规则如下：</w:t>
      </w:r>
    </w:p>
    <w:p w14:paraId="448A99AC" w14:textId="223E32A8" w:rsidR="00C52F8C" w:rsidRDefault="00C52F8C" w:rsidP="00C52F8C">
      <w:pPr>
        <w:pStyle w:val="ab"/>
        <w:ind w:left="720" w:firstLineChars="0" w:firstLine="0"/>
        <w:rPr>
          <w:sz w:val="22"/>
        </w:rPr>
      </w:pPr>
      <w:r>
        <w:rPr>
          <w:sz w:val="22"/>
        </w:rPr>
        <w:t xml:space="preserve">If(k_mc = 0) </w:t>
      </w:r>
    </w:p>
    <w:p w14:paraId="143639E6" w14:textId="77777777" w:rsidR="00C52F8C" w:rsidRDefault="00C52F8C" w:rsidP="00C52F8C">
      <w:pPr>
        <w:pStyle w:val="ab"/>
        <w:ind w:left="720" w:firstLineChars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T</w:t>
      </w:r>
      <w:r>
        <w:rPr>
          <w:rFonts w:hint="eastAsia"/>
          <w:sz w:val="22"/>
        </w:rPr>
        <w:t>l_tx_err</w:t>
      </w:r>
      <w:r>
        <w:rPr>
          <w:sz w:val="22"/>
        </w:rPr>
        <w:t>= {5’b0, tl_tx_xr3_err_ecrc, 1’b0, tl_tx_err_null};</w:t>
      </w:r>
    </w:p>
    <w:p w14:paraId="7F57DAEF" w14:textId="77777777" w:rsidR="00C52F8C" w:rsidRDefault="00C52F8C" w:rsidP="00C52F8C">
      <w:pPr>
        <w:pStyle w:val="ab"/>
        <w:ind w:left="720" w:firstLineChars="0" w:firstLine="0"/>
      </w:pPr>
      <w:r>
        <w:rPr>
          <w:sz w:val="22"/>
        </w:rPr>
        <w:t>Else if(</w:t>
      </w:r>
      <w:r w:rsidRPr="00C32EBC">
        <w:t>k_mc=1&amp;&amp;</w:t>
      </w:r>
      <w:r w:rsidRPr="00602896">
        <w:rPr>
          <w:rFonts w:hint="eastAsia"/>
          <w:highlight w:val="yellow"/>
        </w:rPr>
        <w:t>mc</w:t>
      </w:r>
      <w:r w:rsidRPr="00602896">
        <w:rPr>
          <w:highlight w:val="yellow"/>
        </w:rPr>
        <w:t>_tlp&amp;&amp;mc_overlay_size&gt;=6&amp;&amp;mc_has_ecrc&amp;&amp;ecrc_regen_en</w:t>
      </w:r>
      <w:r>
        <w:t>)</w:t>
      </w:r>
    </w:p>
    <w:p w14:paraId="6876ED5F" w14:textId="77777777" w:rsidR="00C52F8C" w:rsidRDefault="00C52F8C" w:rsidP="00C52F8C">
      <w:pPr>
        <w:pStyle w:val="ab"/>
        <w:ind w:left="720" w:firstLineChars="0" w:firstLine="0"/>
      </w:pPr>
      <w:r>
        <w:tab/>
      </w:r>
      <w:r>
        <w:tab/>
        <w:t>If(err_ecrc)</w:t>
      </w:r>
    </w:p>
    <w:p w14:paraId="357D3ABE" w14:textId="77777777" w:rsidR="00C52F8C" w:rsidRDefault="00C52F8C" w:rsidP="00C52F8C">
      <w:pPr>
        <w:pStyle w:val="ab"/>
        <w:ind w:left="720" w:firstLineChars="0" w:firstLine="0"/>
      </w:pPr>
      <w:r>
        <w:tab/>
      </w:r>
      <w:r>
        <w:tab/>
      </w:r>
      <w:r>
        <w:tab/>
        <w:t>Tl_tx_err = {4’d0, 2’b11, 1’b0, tl_tx_err_null};</w:t>
      </w:r>
    </w:p>
    <w:p w14:paraId="20434DB6" w14:textId="77777777" w:rsidR="00C52F8C" w:rsidRDefault="00C52F8C" w:rsidP="00C52F8C">
      <w:pPr>
        <w:pStyle w:val="ab"/>
        <w:ind w:left="720" w:firstLineChars="0" w:firstLine="0"/>
      </w:pPr>
      <w:r>
        <w:tab/>
      </w:r>
      <w:r>
        <w:tab/>
        <w:t>Else</w:t>
      </w:r>
    </w:p>
    <w:p w14:paraId="51090BEB" w14:textId="77777777" w:rsidR="00C52F8C" w:rsidRDefault="00C52F8C" w:rsidP="00C52F8C">
      <w:pPr>
        <w:pStyle w:val="ab"/>
        <w:ind w:left="720" w:firstLineChars="0" w:firstLine="0"/>
      </w:pPr>
      <w:r>
        <w:tab/>
      </w:r>
      <w:r>
        <w:tab/>
      </w:r>
      <w:r>
        <w:tab/>
        <w:t>Tl_tx_err = {4’d0, 2’b10, 1’b0, tl_tx_err_null};</w:t>
      </w:r>
    </w:p>
    <w:p w14:paraId="631B172D" w14:textId="77777777" w:rsidR="00C52F8C" w:rsidRPr="00921E48" w:rsidRDefault="00C52F8C" w:rsidP="00C52F8C">
      <w:pPr>
        <w:pStyle w:val="ab"/>
        <w:ind w:left="720" w:firstLineChars="0" w:firstLine="0"/>
        <w:rPr>
          <w:sz w:val="22"/>
          <w:highlight w:val="lightGray"/>
        </w:rPr>
      </w:pPr>
      <w:r w:rsidRPr="00921E48">
        <w:rPr>
          <w:sz w:val="22"/>
          <w:highlight w:val="lightGray"/>
        </w:rPr>
        <w:t>Tl_tx_xr3_gen_ecrc</w:t>
      </w:r>
      <w:r w:rsidRPr="00921E48">
        <w:rPr>
          <w:rFonts w:hint="eastAsia"/>
          <w:sz w:val="22"/>
          <w:highlight w:val="lightGray"/>
        </w:rPr>
        <w:t>：对应请求报文的TD字段；</w:t>
      </w:r>
    </w:p>
    <w:p w14:paraId="21550D44" w14:textId="77777777" w:rsidR="00C52F8C" w:rsidRPr="00921E48" w:rsidRDefault="00C52F8C" w:rsidP="00C52F8C">
      <w:pPr>
        <w:pStyle w:val="ab"/>
        <w:ind w:left="720" w:firstLineChars="0" w:firstLine="0"/>
        <w:rPr>
          <w:sz w:val="22"/>
          <w:highlight w:val="lightGray"/>
        </w:rPr>
      </w:pPr>
      <w:r w:rsidRPr="00921E48">
        <w:rPr>
          <w:sz w:val="22"/>
          <w:highlight w:val="lightGray"/>
        </w:rPr>
        <w:t>T</w:t>
      </w:r>
      <w:r w:rsidRPr="00921E48">
        <w:rPr>
          <w:rFonts w:hint="eastAsia"/>
          <w:sz w:val="22"/>
          <w:highlight w:val="lightGray"/>
        </w:rPr>
        <w:t>l</w:t>
      </w:r>
      <w:r w:rsidRPr="00921E48">
        <w:rPr>
          <w:sz w:val="22"/>
          <w:highlight w:val="lightGray"/>
        </w:rPr>
        <w:t>_tx_xr3_err_ecrc</w:t>
      </w:r>
      <w:r w:rsidRPr="00921E48">
        <w:rPr>
          <w:rFonts w:hint="eastAsia"/>
          <w:sz w:val="22"/>
          <w:highlight w:val="lightGray"/>
        </w:rPr>
        <w:t>：对应请求报文的ECRC错误；</w:t>
      </w:r>
    </w:p>
    <w:p w14:paraId="56EA9D1A" w14:textId="77777777" w:rsidR="00C52F8C" w:rsidRDefault="00C52F8C" w:rsidP="00C52F8C">
      <w:pPr>
        <w:pStyle w:val="ab"/>
        <w:ind w:left="720" w:firstLineChars="0" w:firstLine="0"/>
        <w:rPr>
          <w:sz w:val="22"/>
        </w:rPr>
      </w:pPr>
      <w:r w:rsidRPr="00921E48">
        <w:rPr>
          <w:sz w:val="22"/>
          <w:highlight w:val="lightGray"/>
        </w:rPr>
        <w:t>T</w:t>
      </w:r>
      <w:r w:rsidRPr="00921E48">
        <w:rPr>
          <w:rFonts w:hint="eastAsia"/>
          <w:sz w:val="22"/>
          <w:highlight w:val="lightGray"/>
        </w:rPr>
        <w:t>l_tx_err_null：对应请求报文错误(</w:t>
      </w:r>
      <w:r w:rsidRPr="00921E48">
        <w:rPr>
          <w:sz w:val="22"/>
          <w:highlight w:val="lightGray"/>
        </w:rPr>
        <w:t>Invalid | Receive Buffer Uncorrectable Read Error)</w:t>
      </w:r>
    </w:p>
    <w:p w14:paraId="0199DF84" w14:textId="77777777" w:rsidR="00C52F8C" w:rsidRDefault="00C52F8C" w:rsidP="00C52F8C">
      <w:pPr>
        <w:pStyle w:val="ab"/>
        <w:ind w:left="720" w:firstLineChars="0" w:firstLine="0"/>
        <w:rPr>
          <w:sz w:val="22"/>
        </w:rPr>
      </w:pPr>
      <w:r w:rsidRPr="00925114">
        <w:rPr>
          <w:rFonts w:hint="eastAsia"/>
          <w:sz w:val="22"/>
          <w:highlight w:val="yellow"/>
        </w:rPr>
        <w:t>上述黄色部分对用本文中Table</w:t>
      </w:r>
      <w:r w:rsidRPr="00925114">
        <w:rPr>
          <w:sz w:val="22"/>
          <w:highlight w:val="yellow"/>
        </w:rPr>
        <w:t>6-11</w:t>
      </w:r>
    </w:p>
    <w:p w14:paraId="1B2FA2AB" w14:textId="77777777" w:rsidR="005D66DF" w:rsidRPr="005D66DF" w:rsidRDefault="005D66DF" w:rsidP="005D66DF">
      <w:pPr>
        <w:rPr>
          <w:sz w:val="22"/>
        </w:rPr>
      </w:pPr>
    </w:p>
    <w:p w14:paraId="6999F515" w14:textId="693925C3" w:rsidR="00B27F6D" w:rsidRDefault="00B27F6D" w:rsidP="005D66DF">
      <w:pPr>
        <w:pStyle w:val="ab"/>
        <w:numPr>
          <w:ilvl w:val="0"/>
          <w:numId w:val="7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为DSP发往</w:t>
      </w:r>
      <w:r w:rsidR="001F2EBE">
        <w:rPr>
          <w:b/>
          <w:sz w:val="22"/>
        </w:rPr>
        <w:t>D</w:t>
      </w:r>
      <w:r>
        <w:rPr>
          <w:rFonts w:hint="eastAsia"/>
          <w:b/>
          <w:sz w:val="22"/>
        </w:rPr>
        <w:t>SP的报文，赋值规则如下：</w:t>
      </w:r>
    </w:p>
    <w:p w14:paraId="4C327086" w14:textId="557ECDFD" w:rsidR="00C32EBC" w:rsidRDefault="00080F54" w:rsidP="00C32EBC">
      <w:pPr>
        <w:pStyle w:val="ab"/>
        <w:ind w:left="72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同①</w:t>
      </w:r>
      <w:r w:rsidR="00D511F4">
        <w:rPr>
          <w:rFonts w:hint="eastAsia"/>
          <w:b/>
          <w:sz w:val="22"/>
        </w:rPr>
        <w:t xml:space="preserve"> </w:t>
      </w:r>
    </w:p>
    <w:p w14:paraId="525C2290" w14:textId="2C98A2DF" w:rsidR="00B27F6D" w:rsidRDefault="00B27F6D" w:rsidP="00B27F6D">
      <w:pPr>
        <w:pStyle w:val="ab"/>
        <w:numPr>
          <w:ilvl w:val="0"/>
          <w:numId w:val="7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为DSP发往</w:t>
      </w:r>
      <w:r w:rsidR="001F2EBE">
        <w:rPr>
          <w:rFonts w:hint="eastAsia"/>
          <w:b/>
          <w:sz w:val="22"/>
        </w:rPr>
        <w:t>U</w:t>
      </w:r>
      <w:r>
        <w:rPr>
          <w:rFonts w:hint="eastAsia"/>
          <w:b/>
          <w:sz w:val="22"/>
        </w:rPr>
        <w:t>SP的报文，赋值规则如下：</w:t>
      </w:r>
    </w:p>
    <w:p w14:paraId="76794243" w14:textId="02C61763" w:rsidR="00B27F6D" w:rsidRDefault="00080F54" w:rsidP="00080F54">
      <w:pPr>
        <w:ind w:left="720"/>
      </w:pPr>
      <w:r>
        <w:rPr>
          <w:rFonts w:hint="eastAsia"/>
        </w:rPr>
        <w:t>同②</w:t>
      </w:r>
    </w:p>
    <w:p w14:paraId="32F2DC1C" w14:textId="29F2FB6C" w:rsidR="001057E3" w:rsidRPr="00080F54" w:rsidRDefault="001057E3" w:rsidP="001057E3"/>
    <w:sectPr w:rsidR="001057E3" w:rsidRPr="00080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llin Yang (杨作林)" w:date="2024-04-09T17:32:00Z" w:initials="DY(">
    <w:p w14:paraId="112E4567" w14:textId="73D6E884" w:rsidR="003071C2" w:rsidRPr="003071C2" w:rsidRDefault="003071C2" w:rsidP="00E304E9">
      <w:pPr>
        <w:widowControl/>
        <w:jc w:val="left"/>
      </w:pPr>
      <w:r>
        <w:rPr>
          <w:rStyle w:val="a4"/>
        </w:rPr>
        <w:annotationRef/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交换机和根复合端口可以选择支持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再生。如果</w:t>
      </w:r>
      <w:r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支持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 xml:space="preserve"> </w:t>
      </w:r>
      <w:r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regeneration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，那么强烈建议通过最小化检查原始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的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和用修改后的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上计算的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替换它之间的时间来健壮地进行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再生。在此期间，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不受保护，如果在同一管道阶段未完成预检查和再生，则会留下数据完整性漏洞。从通过启用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MC_Overlay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但不支持的端口的多播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TLPs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中剥离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，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ECRC</w:t>
      </w:r>
      <w:r w:rsidRPr="006662C8">
        <w:rPr>
          <w:rFonts w:ascii="Segoe UI" w:eastAsia="宋体" w:hAnsi="Segoe UI" w:cs="Segoe UI"/>
          <w:color w:val="2A2B2E"/>
          <w:kern w:val="0"/>
          <w:szCs w:val="21"/>
          <w:shd w:val="clear" w:color="auto" w:fill="FFFFFF"/>
        </w:rPr>
        <w:t>再生允许接收端点</w:t>
      </w:r>
      <w:r>
        <w:rPr>
          <w:rFonts w:ascii="Segoe UI" w:eastAsia="宋体" w:hAnsi="Segoe UI" w:cs="Segoe UI" w:hint="eastAsia"/>
          <w:color w:val="2A2B2E"/>
          <w:kern w:val="0"/>
          <w:szCs w:val="21"/>
          <w:shd w:val="clear" w:color="auto" w:fill="FFFFFF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2E456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C8239" w14:textId="77777777" w:rsidR="00721814" w:rsidRDefault="00721814" w:rsidP="000A686F">
      <w:r>
        <w:separator/>
      </w:r>
    </w:p>
  </w:endnote>
  <w:endnote w:type="continuationSeparator" w:id="0">
    <w:p w14:paraId="4E8075E5" w14:textId="77777777" w:rsidR="00721814" w:rsidRDefault="00721814" w:rsidP="000A6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San-Bol-Identity-H">
    <w:altName w:val="Times New Roman"/>
    <w:panose1 w:val="00000000000000000000"/>
    <w:charset w:val="00"/>
    <w:family w:val="roman"/>
    <w:notTrueType/>
    <w:pitch w:val="default"/>
  </w:font>
  <w:font w:name="SourceSansPro-BlackIt">
    <w:altName w:val="Times New Roman"/>
    <w:panose1 w:val="00000000000000000000"/>
    <w:charset w:val="00"/>
    <w:family w:val="roman"/>
    <w:notTrueType/>
    <w:pitch w:val="default"/>
  </w:font>
  <w:font w:name="SourceSansPro-Bold">
    <w:altName w:val="Times New Roman"/>
    <w:panose1 w:val="00000000000000000000"/>
    <w:charset w:val="00"/>
    <w:family w:val="roman"/>
    <w:notTrueType/>
    <w:pitch w:val="default"/>
  </w:font>
  <w:font w:name="Menlo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E3CE6" w14:textId="77777777" w:rsidR="00721814" w:rsidRDefault="00721814" w:rsidP="000A686F">
      <w:r>
        <w:separator/>
      </w:r>
    </w:p>
  </w:footnote>
  <w:footnote w:type="continuationSeparator" w:id="0">
    <w:p w14:paraId="67154BA5" w14:textId="77777777" w:rsidR="00721814" w:rsidRDefault="00721814" w:rsidP="000A6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1A44"/>
    <w:multiLevelType w:val="hybridMultilevel"/>
    <w:tmpl w:val="0E80A016"/>
    <w:lvl w:ilvl="0" w:tplc="DA42AB7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0700E2"/>
    <w:multiLevelType w:val="hybridMultilevel"/>
    <w:tmpl w:val="EDC43AB6"/>
    <w:lvl w:ilvl="0" w:tplc="3B9C5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CE3D19"/>
    <w:multiLevelType w:val="hybridMultilevel"/>
    <w:tmpl w:val="6F8E3670"/>
    <w:lvl w:ilvl="0" w:tplc="B2920C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4967CD9"/>
    <w:multiLevelType w:val="hybridMultilevel"/>
    <w:tmpl w:val="DB8C36EE"/>
    <w:lvl w:ilvl="0" w:tplc="809A3C06">
      <w:start w:val="2"/>
      <w:numFmt w:val="bullet"/>
      <w:lvlText w:val="•"/>
      <w:lvlJc w:val="left"/>
      <w:pPr>
        <w:ind w:left="780" w:hanging="360"/>
      </w:pPr>
      <w:rPr>
        <w:rFonts w:ascii="Segoe UI" w:eastAsia="宋体" w:hAnsi="Segoe UI" w:cs="Segoe UI" w:hint="default"/>
        <w:color w:val="2A2B2E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904456E"/>
    <w:multiLevelType w:val="hybridMultilevel"/>
    <w:tmpl w:val="D302A062"/>
    <w:lvl w:ilvl="0" w:tplc="6EB6CB5A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E16212"/>
    <w:multiLevelType w:val="hybridMultilevel"/>
    <w:tmpl w:val="DE168290"/>
    <w:lvl w:ilvl="0" w:tplc="809A3C06">
      <w:start w:val="2"/>
      <w:numFmt w:val="bullet"/>
      <w:lvlText w:val="•"/>
      <w:lvlJc w:val="left"/>
      <w:pPr>
        <w:ind w:left="360" w:hanging="360"/>
      </w:pPr>
      <w:rPr>
        <w:rFonts w:ascii="Segoe UI" w:eastAsia="宋体" w:hAnsi="Segoe UI" w:cs="Segoe UI" w:hint="default"/>
        <w:color w:val="2A2B2E"/>
        <w:sz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F5D3EDB"/>
    <w:multiLevelType w:val="hybridMultilevel"/>
    <w:tmpl w:val="7AC0B446"/>
    <w:lvl w:ilvl="0" w:tplc="809A3C06">
      <w:start w:val="2"/>
      <w:numFmt w:val="bullet"/>
      <w:lvlText w:val="•"/>
      <w:lvlJc w:val="left"/>
      <w:pPr>
        <w:ind w:left="360" w:hanging="360"/>
      </w:pPr>
      <w:rPr>
        <w:rFonts w:ascii="Segoe UI" w:eastAsia="宋体" w:hAnsi="Segoe UI" w:cs="Segoe UI" w:hint="default"/>
        <w:color w:val="2A2B2E"/>
        <w:sz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563AEB"/>
    <w:multiLevelType w:val="hybridMultilevel"/>
    <w:tmpl w:val="15A0DE6E"/>
    <w:lvl w:ilvl="0" w:tplc="809A3C06">
      <w:start w:val="2"/>
      <w:numFmt w:val="bullet"/>
      <w:lvlText w:val="•"/>
      <w:lvlJc w:val="left"/>
      <w:pPr>
        <w:ind w:left="360" w:hanging="360"/>
      </w:pPr>
      <w:rPr>
        <w:rFonts w:ascii="Segoe UI" w:eastAsia="宋体" w:hAnsi="Segoe UI" w:cs="Segoe UI" w:hint="default"/>
        <w:color w:val="2A2B2E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49B3B2C"/>
    <w:multiLevelType w:val="hybridMultilevel"/>
    <w:tmpl w:val="3E5221E6"/>
    <w:lvl w:ilvl="0" w:tplc="A30EF82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llin Yang (杨作林)">
    <w15:presenceInfo w15:providerId="AD" w15:userId="S-1-5-21-1606980848-706699826-1801674531-2697717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A6"/>
    <w:rsid w:val="00003C96"/>
    <w:rsid w:val="0000689C"/>
    <w:rsid w:val="00006EC5"/>
    <w:rsid w:val="0002770B"/>
    <w:rsid w:val="00035283"/>
    <w:rsid w:val="00074B36"/>
    <w:rsid w:val="00080F54"/>
    <w:rsid w:val="000953EA"/>
    <w:rsid w:val="000A686F"/>
    <w:rsid w:val="000C680B"/>
    <w:rsid w:val="00101FF2"/>
    <w:rsid w:val="001057E3"/>
    <w:rsid w:val="001074AD"/>
    <w:rsid w:val="001168CE"/>
    <w:rsid w:val="0012164C"/>
    <w:rsid w:val="00132857"/>
    <w:rsid w:val="00144E1B"/>
    <w:rsid w:val="00150A0A"/>
    <w:rsid w:val="00153EAE"/>
    <w:rsid w:val="001666A9"/>
    <w:rsid w:val="001B1E32"/>
    <w:rsid w:val="001C0695"/>
    <w:rsid w:val="001E25B7"/>
    <w:rsid w:val="001F2EBE"/>
    <w:rsid w:val="001F675F"/>
    <w:rsid w:val="0022136E"/>
    <w:rsid w:val="00222A2E"/>
    <w:rsid w:val="00247E01"/>
    <w:rsid w:val="00250080"/>
    <w:rsid w:val="00263202"/>
    <w:rsid w:val="00280C49"/>
    <w:rsid w:val="002A0731"/>
    <w:rsid w:val="002A4F8D"/>
    <w:rsid w:val="002B1C8D"/>
    <w:rsid w:val="002B7CA5"/>
    <w:rsid w:val="003071C2"/>
    <w:rsid w:val="003308A8"/>
    <w:rsid w:val="003425A5"/>
    <w:rsid w:val="003710D9"/>
    <w:rsid w:val="00385B12"/>
    <w:rsid w:val="003975E8"/>
    <w:rsid w:val="003C30F8"/>
    <w:rsid w:val="003D595C"/>
    <w:rsid w:val="0041490E"/>
    <w:rsid w:val="0042351D"/>
    <w:rsid w:val="004A62CB"/>
    <w:rsid w:val="004F675F"/>
    <w:rsid w:val="005264EA"/>
    <w:rsid w:val="005351DF"/>
    <w:rsid w:val="00547B7D"/>
    <w:rsid w:val="00563720"/>
    <w:rsid w:val="005D66DF"/>
    <w:rsid w:val="00602896"/>
    <w:rsid w:val="00605373"/>
    <w:rsid w:val="006626B0"/>
    <w:rsid w:val="006662C8"/>
    <w:rsid w:val="006802F0"/>
    <w:rsid w:val="00681429"/>
    <w:rsid w:val="007027F8"/>
    <w:rsid w:val="00721814"/>
    <w:rsid w:val="00734CF4"/>
    <w:rsid w:val="007522CB"/>
    <w:rsid w:val="0075591B"/>
    <w:rsid w:val="007B7543"/>
    <w:rsid w:val="00801AA4"/>
    <w:rsid w:val="00821F41"/>
    <w:rsid w:val="0084251C"/>
    <w:rsid w:val="00862546"/>
    <w:rsid w:val="00872F31"/>
    <w:rsid w:val="00881996"/>
    <w:rsid w:val="00884EA7"/>
    <w:rsid w:val="00886356"/>
    <w:rsid w:val="00921438"/>
    <w:rsid w:val="00921E48"/>
    <w:rsid w:val="00921F03"/>
    <w:rsid w:val="00925114"/>
    <w:rsid w:val="00944D70"/>
    <w:rsid w:val="00984854"/>
    <w:rsid w:val="0099110B"/>
    <w:rsid w:val="00992655"/>
    <w:rsid w:val="009A6EBB"/>
    <w:rsid w:val="009C4D37"/>
    <w:rsid w:val="009C6965"/>
    <w:rsid w:val="009D1BD0"/>
    <w:rsid w:val="009D58A4"/>
    <w:rsid w:val="009E4790"/>
    <w:rsid w:val="009F1953"/>
    <w:rsid w:val="009F4F85"/>
    <w:rsid w:val="00A03B87"/>
    <w:rsid w:val="00A1286A"/>
    <w:rsid w:val="00A32FD5"/>
    <w:rsid w:val="00A374E0"/>
    <w:rsid w:val="00A646C4"/>
    <w:rsid w:val="00A80A7B"/>
    <w:rsid w:val="00A93973"/>
    <w:rsid w:val="00AA3BAD"/>
    <w:rsid w:val="00AC6745"/>
    <w:rsid w:val="00B00D66"/>
    <w:rsid w:val="00B010D1"/>
    <w:rsid w:val="00B27F6D"/>
    <w:rsid w:val="00B62E74"/>
    <w:rsid w:val="00BA04AB"/>
    <w:rsid w:val="00BE621C"/>
    <w:rsid w:val="00BF2BA6"/>
    <w:rsid w:val="00C277E1"/>
    <w:rsid w:val="00C32EBC"/>
    <w:rsid w:val="00C4142F"/>
    <w:rsid w:val="00C47DB4"/>
    <w:rsid w:val="00C52F8C"/>
    <w:rsid w:val="00C53571"/>
    <w:rsid w:val="00C53616"/>
    <w:rsid w:val="00CA6AFD"/>
    <w:rsid w:val="00CE21A0"/>
    <w:rsid w:val="00D01258"/>
    <w:rsid w:val="00D440E2"/>
    <w:rsid w:val="00D511F4"/>
    <w:rsid w:val="00DB69DA"/>
    <w:rsid w:val="00DC3386"/>
    <w:rsid w:val="00DF097B"/>
    <w:rsid w:val="00E304E9"/>
    <w:rsid w:val="00E3439F"/>
    <w:rsid w:val="00E36303"/>
    <w:rsid w:val="00E53312"/>
    <w:rsid w:val="00E54D27"/>
    <w:rsid w:val="00E55E55"/>
    <w:rsid w:val="00E5708C"/>
    <w:rsid w:val="00E62F09"/>
    <w:rsid w:val="00E63631"/>
    <w:rsid w:val="00E6363C"/>
    <w:rsid w:val="00E821E7"/>
    <w:rsid w:val="00E97D9B"/>
    <w:rsid w:val="00ED0807"/>
    <w:rsid w:val="00EF3C49"/>
    <w:rsid w:val="00F03794"/>
    <w:rsid w:val="00F20089"/>
    <w:rsid w:val="00F40C85"/>
    <w:rsid w:val="00F40F6D"/>
    <w:rsid w:val="00F73DF4"/>
    <w:rsid w:val="00FB2E58"/>
    <w:rsid w:val="00FE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06DAC"/>
  <w15:chartTrackingRefBased/>
  <w15:docId w15:val="{FFE95BA3-689F-452B-A36B-879D7C03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3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3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3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7F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33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33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3386"/>
    <w:rPr>
      <w:b/>
      <w:bCs/>
      <w:sz w:val="32"/>
      <w:szCs w:val="32"/>
    </w:rPr>
  </w:style>
  <w:style w:type="table" w:styleId="a3">
    <w:name w:val="Table Grid"/>
    <w:basedOn w:val="a1"/>
    <w:uiPriority w:val="39"/>
    <w:rsid w:val="00526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D1BD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9D1BD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9D1BD0"/>
  </w:style>
  <w:style w:type="paragraph" w:styleId="a7">
    <w:name w:val="annotation subject"/>
    <w:basedOn w:val="a5"/>
    <w:next w:val="a5"/>
    <w:link w:val="a8"/>
    <w:uiPriority w:val="99"/>
    <w:semiHidden/>
    <w:unhideWhenUsed/>
    <w:rsid w:val="009D1BD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9D1BD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D1BD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D1BD0"/>
    <w:rPr>
      <w:sz w:val="18"/>
      <w:szCs w:val="18"/>
    </w:rPr>
  </w:style>
  <w:style w:type="paragraph" w:styleId="ab">
    <w:name w:val="List Paragraph"/>
    <w:basedOn w:val="a"/>
    <w:uiPriority w:val="34"/>
    <w:qFormat/>
    <w:rsid w:val="00003C96"/>
    <w:pPr>
      <w:ind w:firstLineChars="200" w:firstLine="420"/>
    </w:pPr>
  </w:style>
  <w:style w:type="paragraph" w:styleId="ac">
    <w:name w:val="header"/>
    <w:basedOn w:val="a"/>
    <w:link w:val="ad"/>
    <w:uiPriority w:val="99"/>
    <w:unhideWhenUsed/>
    <w:rsid w:val="000A6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A686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A6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A686F"/>
    <w:rPr>
      <w:sz w:val="18"/>
      <w:szCs w:val="18"/>
    </w:rPr>
  </w:style>
  <w:style w:type="character" w:styleId="af0">
    <w:name w:val="Hyperlink"/>
    <w:basedOn w:val="a0"/>
    <w:uiPriority w:val="99"/>
    <w:unhideWhenUsed/>
    <w:rsid w:val="00D01258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7027F8"/>
    <w:rPr>
      <w:rFonts w:ascii="NimbusSan-Bol-Identity-H" w:hAnsi="NimbusSan-Bol-Identity-H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44D70"/>
    <w:rPr>
      <w:rFonts w:ascii="SourceSansPro-BlackIt" w:hAnsi="SourceSansPro-BlackIt" w:hint="default"/>
      <w:b w:val="0"/>
      <w:bCs w:val="0"/>
      <w:i/>
      <w:iCs/>
      <w:color w:val="005A9C"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27F6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10.180.116.29/svn/XIAN_Chip/HSIO/04-&#31532;&#19977;&#26041;IP/02-PLDA/01-&#21442;&#32771;&#36164;&#26009;/xpressswitch_user_guide_asic.pdf" TargetMode="External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8FF27-7170-472C-8645-2743F7ED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8212</TotalTime>
  <Pages>8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Feng（丰大勇）</dc:creator>
  <cp:keywords/>
  <dc:description/>
  <cp:lastModifiedBy>Dallin Yang (杨作林)</cp:lastModifiedBy>
  <cp:revision>133</cp:revision>
  <dcterms:created xsi:type="dcterms:W3CDTF">2023-12-04T07:46:00Z</dcterms:created>
  <dcterms:modified xsi:type="dcterms:W3CDTF">2024-04-15T09:05:00Z</dcterms:modified>
</cp:coreProperties>
</file>