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641" w:rsidRPr="00F26A42" w:rsidRDefault="009E369E" w:rsidP="00170641">
      <w:pPr>
        <w:pStyle w:val="1"/>
        <w:rPr>
          <w:color w:val="auto"/>
        </w:rPr>
      </w:pPr>
      <w:bookmarkStart w:id="0" w:name="_Toc13610"/>
      <w:r>
        <w:rPr>
          <w:color w:val="auto"/>
        </w:rPr>
        <w:t>L</w:t>
      </w:r>
      <w:r>
        <w:rPr>
          <w:rFonts w:hint="eastAsia"/>
          <w:color w:val="auto"/>
        </w:rPr>
        <w:t>ane</w:t>
      </w:r>
      <w:r>
        <w:rPr>
          <w:color w:val="auto"/>
        </w:rPr>
        <w:t xml:space="preserve"> M</w:t>
      </w:r>
      <w:bookmarkStart w:id="1" w:name="_GoBack"/>
      <w:bookmarkEnd w:id="1"/>
      <w:r>
        <w:rPr>
          <w:rFonts w:hint="eastAsia"/>
          <w:color w:val="auto"/>
        </w:rPr>
        <w:t>argin</w:t>
      </w:r>
      <w:r w:rsidR="00A225BE" w:rsidRPr="00F26A42">
        <w:rPr>
          <w:rFonts w:hint="eastAsia"/>
          <w:color w:val="auto"/>
        </w:rPr>
        <w:t>功能</w:t>
      </w:r>
      <w:bookmarkEnd w:id="0"/>
      <w:r w:rsidR="00933802" w:rsidRPr="00F26A42">
        <w:rPr>
          <w:rFonts w:hint="eastAsia"/>
          <w:color w:val="auto"/>
        </w:rPr>
        <w:t>介绍</w:t>
      </w:r>
    </w:p>
    <w:p w:rsidR="00933802" w:rsidRPr="00F26A42" w:rsidRDefault="00DA6AAE" w:rsidP="00DA6AAE">
      <w:pPr>
        <w:pStyle w:val="2"/>
        <w:rPr>
          <w:color w:val="auto"/>
        </w:rPr>
      </w:pPr>
      <w:r w:rsidRPr="00DA6AAE">
        <w:rPr>
          <w:rFonts w:hint="eastAsia"/>
          <w:color w:val="auto"/>
        </w:rPr>
        <w:t>什么是</w:t>
      </w:r>
      <w:r w:rsidRPr="00DA6AAE">
        <w:rPr>
          <w:color w:val="auto"/>
        </w:rPr>
        <w:t>lane margining</w:t>
      </w:r>
    </w:p>
    <w:p w:rsidR="00DA6AAE" w:rsidRPr="00DA6AAE" w:rsidRDefault="00DA6AAE" w:rsidP="00DA6AAE">
      <w:pPr>
        <w:rPr>
          <w:rFonts w:hint="eastAsia"/>
          <w:color w:val="auto"/>
        </w:rPr>
      </w:pPr>
      <w:r w:rsidRPr="00DA6AAE">
        <w:rPr>
          <w:rFonts w:hint="eastAsia"/>
          <w:color w:val="auto"/>
        </w:rPr>
        <w:t>随着带宽的增加</w:t>
      </w:r>
      <w:r w:rsidRPr="00DA6AAE">
        <w:rPr>
          <w:color w:val="auto"/>
        </w:rPr>
        <w:t xml:space="preserve"> 特别是在PCIE 4.0以后，带宽增加到了16GT/s，设计者对掌握整体链路运行情况的需求大大增加了，系统设计者需要知道在他们的设计中实际有信号余量，以便在考虑信道损失限制的同时，完全挤出16GT/s的性能。</w:t>
      </w:r>
    </w:p>
    <w:p w:rsidR="00DA6AAE" w:rsidRPr="00DA6AAE" w:rsidRDefault="00DA6AAE" w:rsidP="00DA6AAE">
      <w:pPr>
        <w:rPr>
          <w:rFonts w:hint="eastAsia"/>
          <w:color w:val="auto"/>
        </w:rPr>
      </w:pPr>
      <w:r>
        <w:rPr>
          <w:color w:val="auto"/>
        </w:rPr>
        <w:t xml:space="preserve">    </w:t>
      </w:r>
      <w:r w:rsidRPr="00DA6AAE">
        <w:rPr>
          <w:color w:val="auto"/>
        </w:rPr>
        <w:t>因此在PCIE 4.0 协议给出了标准化的，并强制要求它用于支持16GT/s及以上的端口RX lane margining特性。该特性运行在pcie RX端的L0 power state。</w:t>
      </w:r>
    </w:p>
    <w:p w:rsidR="00DA6AAE" w:rsidRPr="00DA6AAE" w:rsidRDefault="00DA6AAE" w:rsidP="00DA6AAE">
      <w:pPr>
        <w:rPr>
          <w:rFonts w:hint="eastAsia"/>
          <w:color w:val="auto"/>
        </w:rPr>
      </w:pPr>
      <w:r>
        <w:rPr>
          <w:color w:val="auto"/>
        </w:rPr>
        <w:t xml:space="preserve">    </w:t>
      </w:r>
      <w:r w:rsidRPr="00DA6AAE">
        <w:rPr>
          <w:color w:val="auto"/>
        </w:rPr>
        <w:t>RX lane margining允许在PCIe设备上有效地评估系统的margin，而不需要任何额外的设置和硬件开销。</w:t>
      </w:r>
    </w:p>
    <w:p w:rsidR="00933802" w:rsidRPr="00F26A42" w:rsidRDefault="00DA6AAE" w:rsidP="00DA6AAE">
      <w:pPr>
        <w:rPr>
          <w:color w:val="auto"/>
        </w:rPr>
      </w:pPr>
      <w:r>
        <w:rPr>
          <w:color w:val="auto"/>
        </w:rPr>
        <w:t xml:space="preserve">    </w:t>
      </w:r>
      <w:r w:rsidRPr="00DA6AAE">
        <w:rPr>
          <w:color w:val="auto"/>
        </w:rPr>
        <w:t>PCIe控制器从PHY接收器获取margin信息，此时pcie运行在16GT/s的数据速率下，同时处在L0 link state下。通过使用lane margin控制和错误报告功能，控制器通过评估接收机眼宽度（时间）和眼高度（信号振幅-电压）来确定系统的每个PCIe lane的margin。这允许在PCIe设备上有效地评估系统的margin，而不需要任何额外的设置</w:t>
      </w:r>
      <w:r w:rsidR="00933802" w:rsidRPr="00F26A42">
        <w:rPr>
          <w:color w:val="auto"/>
        </w:rPr>
        <w:t>。</w:t>
      </w:r>
    </w:p>
    <w:p w:rsidR="00933802" w:rsidRPr="00F26A42" w:rsidRDefault="00DA6AAE" w:rsidP="00DA6AAE">
      <w:pPr>
        <w:pStyle w:val="2"/>
        <w:rPr>
          <w:color w:val="auto"/>
        </w:rPr>
      </w:pPr>
      <w:r w:rsidRPr="00DA6AAE">
        <w:rPr>
          <w:color w:val="auto"/>
        </w:rPr>
        <w:t>lane margining的实现</w:t>
      </w:r>
    </w:p>
    <w:p w:rsidR="00933802" w:rsidRPr="00F26A42" w:rsidRDefault="00DA6AAE" w:rsidP="00933802">
      <w:pPr>
        <w:rPr>
          <w:color w:val="auto"/>
        </w:rPr>
      </w:pPr>
      <w:r w:rsidRPr="00DA6AAE">
        <w:rPr>
          <w:color w:val="auto"/>
        </w:rPr>
        <w:t>PCIe 4.0规范为每个lane定义了两个寄存器，以在RX端实现lane margin：在每个端口中都有Lane Margin Control Register and Lane Margin Status Register。Lane Margin Control Register可以控制负责移动采样点的命令，然后使用Lane Margin Status Register读取响应。移动采样点的命令将在Control SKP OS(orderd sets)中发送,如图1 (a)所示，而对于PIPE接口，该命</w:t>
      </w:r>
      <w:r w:rsidRPr="00DA6AAE">
        <w:rPr>
          <w:rFonts w:hint="eastAsia"/>
          <w:color w:val="auto"/>
        </w:rPr>
        <w:t>令不是通过</w:t>
      </w:r>
      <w:r w:rsidRPr="00DA6AAE">
        <w:rPr>
          <w:color w:val="auto"/>
        </w:rPr>
        <w:t>SKP OS，而是在P2M/M2P消息总线接口上发送（图1(b)中的消息总线Reg）。PCIe规范为lane margin定义了high-level commands，而PIPE 5.1规范引入了一个表，并将这些命令映射到一系列消息总线命令，使lane margin</w:t>
      </w:r>
      <w:r>
        <w:rPr>
          <w:color w:val="auto"/>
        </w:rPr>
        <w:t>变得更容易</w:t>
      </w:r>
      <w:r w:rsidR="00933802" w:rsidRPr="00F26A42">
        <w:rPr>
          <w:color w:val="auto"/>
        </w:rPr>
        <w:t>。</w:t>
      </w:r>
    </w:p>
    <w:p w:rsidR="00E56923" w:rsidRDefault="00DA6AAE" w:rsidP="0028730A">
      <w:pPr>
        <w:rPr>
          <w:color w:val="auto"/>
        </w:rPr>
      </w:pPr>
      <w:r>
        <w:rPr>
          <w:noProof/>
          <w:color w:val="auto"/>
        </w:rPr>
        <w:drawing>
          <wp:inline distT="0" distB="0" distL="0" distR="0">
            <wp:extent cx="5274310" cy="23037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03780"/>
                    </a:xfrm>
                    <a:prstGeom prst="rect">
                      <a:avLst/>
                    </a:prstGeom>
                  </pic:spPr>
                </pic:pic>
              </a:graphicData>
            </a:graphic>
          </wp:inline>
        </w:drawing>
      </w:r>
    </w:p>
    <w:p w:rsidR="00DA6AAE" w:rsidRPr="00DA6AAE" w:rsidRDefault="00DA6AAE" w:rsidP="00DA6AAE">
      <w:pPr>
        <w:rPr>
          <w:color w:val="auto"/>
        </w:rPr>
      </w:pPr>
      <w:r w:rsidRPr="00DA6AAE">
        <w:rPr>
          <w:color w:val="auto"/>
        </w:rPr>
        <w:t>lane margin特性在PHY和controller中的实际实现都是各不相同的。一些设计利用PHY中的数据或错误样本来评估信号眼图的信息，而另一些设计可能选择通过向数据中注入适当数量的jitter来stress(压测？)眼图。controller也可以由PHY提供的数据对margin进行不同的</w:t>
      </w:r>
      <w:r w:rsidRPr="00DA6AAE">
        <w:rPr>
          <w:color w:val="auto"/>
        </w:rPr>
        <w:lastRenderedPageBreak/>
        <w:t>评估。控制器可以对不同级别的数据收集粒度使用不同的偏移量、电压和timing steps。此外，在退出margin评估之前，可以设置不同的位容错。</w:t>
      </w:r>
    </w:p>
    <w:p w:rsidR="00DA6AAE" w:rsidRPr="00DA6AAE" w:rsidRDefault="00DA6AAE" w:rsidP="00DA6AAE">
      <w:pPr>
        <w:rPr>
          <w:color w:val="auto"/>
        </w:rPr>
      </w:pPr>
    </w:p>
    <w:p w:rsidR="00DA6AAE" w:rsidRPr="00DA6AAE" w:rsidRDefault="00DA6AAE" w:rsidP="00DA6AAE">
      <w:pPr>
        <w:rPr>
          <w:color w:val="auto"/>
        </w:rPr>
      </w:pPr>
      <w:r w:rsidRPr="00DA6AAE">
        <w:rPr>
          <w:color w:val="auto"/>
        </w:rPr>
        <w:t xml:space="preserve">        参考图2中的一个例子，可以通过移动PHY中的数据或错误样本位置来进行错误扫描来实现lane margining。从接收眼图的样本位置开始，以增量步进，可以向右和向左扫描眼图宽度，以检查最小眼宽margin。可选地，可以从样本位置扫描到顶部和底部，以获得最小眼图高度margin。控制器使用来自PHY的margin信息，识别系统中故障发生的位置，并确定lane margin。图2显示了一个16GT/s PCIe 4.0的接收眼图处于最佳位置，有充足的信号margin，超过最小眼宽和眼高的要求</w:t>
      </w:r>
      <w:r>
        <w:rPr>
          <w:rFonts w:hint="eastAsia"/>
          <w:color w:val="auto"/>
        </w:rPr>
        <w:t>。</w:t>
      </w:r>
    </w:p>
    <w:p w:rsidR="00DA6AAE" w:rsidRDefault="00DA6AAE" w:rsidP="0028730A">
      <w:pPr>
        <w:rPr>
          <w:color w:val="auto"/>
        </w:rPr>
      </w:pPr>
      <w:r>
        <w:rPr>
          <w:noProof/>
          <w:color w:val="auto"/>
        </w:rPr>
        <w:drawing>
          <wp:inline distT="0" distB="0" distL="0" distR="0">
            <wp:extent cx="5274310" cy="36423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inline>
        </w:drawing>
      </w:r>
    </w:p>
    <w:p w:rsidR="00DA6AAE" w:rsidRDefault="00DA6AAE" w:rsidP="0028730A">
      <w:pPr>
        <w:rPr>
          <w:color w:val="auto"/>
        </w:rPr>
      </w:pPr>
    </w:p>
    <w:p w:rsidR="00DA6AAE" w:rsidRPr="00F26A42" w:rsidRDefault="00DA6AAE" w:rsidP="00DA6AAE">
      <w:pPr>
        <w:pStyle w:val="2"/>
        <w:rPr>
          <w:color w:val="auto"/>
        </w:rPr>
      </w:pPr>
      <w:r>
        <w:rPr>
          <w:rFonts w:hint="eastAsia"/>
          <w:color w:val="auto"/>
        </w:rPr>
        <w:t>总结</w:t>
      </w:r>
    </w:p>
    <w:p w:rsidR="00DA6AAE" w:rsidRPr="00DA6AAE" w:rsidRDefault="00DA6AAE" w:rsidP="00DA6AAE">
      <w:pPr>
        <w:ind w:firstLineChars="200" w:firstLine="420"/>
        <w:rPr>
          <w:rFonts w:hint="eastAsia"/>
          <w:color w:val="auto"/>
        </w:rPr>
      </w:pPr>
      <w:r w:rsidRPr="00DA6AAE">
        <w:rPr>
          <w:color w:val="auto"/>
        </w:rPr>
        <w:t>当数据速率从PCIe 3.0s 8GT/s到PCIe 4.0s 16GT/s的数据速率加倍时，性能变化和信号完整性退化变得更大。此外，PCB制造和环境差异会导致信道损耗、串扰和信道不连续的增加，从而增加系统噪声、抖动性能恶化和眼图闭合。PCI Express 4.0规范中提供的lane margining特性将帮助系统设计人员通过使用PCIe 4.0 PHY和控制器解决方案获取lane margin信息，在设计和生产周期的早期评估其设计的性能变化容忍度。这允许系统设计者提供一个更健壮的系统，并更好地满足他</w:t>
      </w:r>
      <w:r w:rsidRPr="00DA6AAE">
        <w:rPr>
          <w:rFonts w:hint="eastAsia"/>
          <w:color w:val="auto"/>
        </w:rPr>
        <w:t>们的上市时间目标。</w:t>
      </w:r>
    </w:p>
    <w:p w:rsidR="00DA6AAE" w:rsidRPr="00DA6AAE" w:rsidRDefault="00DA6AAE" w:rsidP="00DA6AAE">
      <w:pPr>
        <w:rPr>
          <w:color w:val="auto"/>
        </w:rPr>
      </w:pPr>
      <w:r>
        <w:rPr>
          <w:color w:val="auto"/>
        </w:rPr>
        <w:t xml:space="preserve">    </w:t>
      </w:r>
      <w:r w:rsidRPr="00DA6AAE">
        <w:rPr>
          <w:color w:val="auto"/>
        </w:rPr>
        <w:t>lane margining会在PCIE5.0和PCIE 6.0中继续使用，虽然PCIE6.0采用了不同的线路编码，从NRZ编码升级到PAM4编码编码</w:t>
      </w:r>
      <w:r>
        <w:rPr>
          <w:rFonts w:hint="eastAsia"/>
          <w:color w:val="auto"/>
        </w:rPr>
        <w:t>。</w:t>
      </w:r>
    </w:p>
    <w:p w:rsidR="00DA6AAE" w:rsidRDefault="00DA6AAE" w:rsidP="0028730A">
      <w:pPr>
        <w:rPr>
          <w:color w:val="auto"/>
        </w:rPr>
      </w:pPr>
    </w:p>
    <w:p w:rsidR="00DA6AAE" w:rsidRDefault="00DA6AAE" w:rsidP="0028730A">
      <w:pPr>
        <w:rPr>
          <w:rFonts w:hint="eastAsia"/>
          <w:color w:val="auto"/>
        </w:rPr>
      </w:pPr>
    </w:p>
    <w:p w:rsidR="00EC40D6" w:rsidRPr="00AC376F" w:rsidRDefault="00F35723" w:rsidP="00EC40D6">
      <w:pPr>
        <w:pStyle w:val="1"/>
        <w:rPr>
          <w:color w:val="auto"/>
        </w:rPr>
      </w:pPr>
      <w:r w:rsidRPr="006436BD">
        <w:rPr>
          <w:color w:val="auto"/>
        </w:rPr>
        <w:lastRenderedPageBreak/>
        <w:t>Lane Margining at the Receiver Extended Capability</w:t>
      </w:r>
    </w:p>
    <w:p w:rsidR="0070438F" w:rsidRPr="0070438F" w:rsidRDefault="0070438F" w:rsidP="0070438F">
      <w:pPr>
        <w:rPr>
          <w:color w:val="auto"/>
        </w:rPr>
      </w:pPr>
      <w:r w:rsidRPr="0070438F">
        <w:rPr>
          <w:color w:val="auto"/>
        </w:rPr>
        <w:t>The Lane Margining at the Receiver Extended Capability structure must be implemented in:</w:t>
      </w:r>
    </w:p>
    <w:p w:rsidR="0070438F" w:rsidRPr="0070438F" w:rsidRDefault="0070438F" w:rsidP="0070438F">
      <w:pPr>
        <w:rPr>
          <w:color w:val="auto"/>
        </w:rPr>
      </w:pPr>
      <w:r w:rsidRPr="0070438F">
        <w:rPr>
          <w:rFonts w:hint="eastAsia"/>
          <w:color w:val="auto"/>
        </w:rPr>
        <w:t>•</w:t>
      </w:r>
      <w:r w:rsidRPr="0070438F">
        <w:rPr>
          <w:color w:val="auto"/>
        </w:rPr>
        <w:t xml:space="preserve"> A Function associated with a Downstream Port where the Supported Link Speeds</w:t>
      </w:r>
      <w:r>
        <w:rPr>
          <w:color w:val="auto"/>
        </w:rPr>
        <w:t xml:space="preserve"> Vector field indicates support</w:t>
      </w:r>
      <w:r>
        <w:rPr>
          <w:rFonts w:hint="eastAsia"/>
          <w:color w:val="auto"/>
        </w:rPr>
        <w:t xml:space="preserve"> </w:t>
      </w:r>
      <w:r w:rsidRPr="0070438F">
        <w:rPr>
          <w:color w:val="auto"/>
        </w:rPr>
        <w:t>for a Link speed of 16.0 GT/s or higher.</w:t>
      </w:r>
    </w:p>
    <w:p w:rsidR="0070438F" w:rsidRPr="0070438F" w:rsidRDefault="0070438F" w:rsidP="0070438F">
      <w:pPr>
        <w:rPr>
          <w:color w:val="auto"/>
        </w:rPr>
      </w:pPr>
      <w:r w:rsidRPr="0070438F">
        <w:rPr>
          <w:rFonts w:hint="eastAsia"/>
          <w:color w:val="auto"/>
        </w:rPr>
        <w:t>•</w:t>
      </w:r>
      <w:r w:rsidRPr="0070438F">
        <w:rPr>
          <w:color w:val="auto"/>
        </w:rPr>
        <w:t xml:space="preserve"> A Function of a single-Function Device associated with an Upstream Port </w:t>
      </w:r>
      <w:r>
        <w:rPr>
          <w:color w:val="auto"/>
        </w:rPr>
        <w:t>where the Supported Link Speeds</w:t>
      </w:r>
      <w:r>
        <w:rPr>
          <w:rFonts w:hint="eastAsia"/>
          <w:color w:val="auto"/>
        </w:rPr>
        <w:t xml:space="preserve"> </w:t>
      </w:r>
      <w:r w:rsidRPr="0070438F">
        <w:rPr>
          <w:color w:val="auto"/>
        </w:rPr>
        <w:t>Vector field indicates support for a Link speed of 16.0 GT/s or higher.</w:t>
      </w:r>
    </w:p>
    <w:p w:rsidR="0070438F" w:rsidRDefault="0070438F" w:rsidP="0070438F">
      <w:pPr>
        <w:rPr>
          <w:color w:val="auto"/>
        </w:rPr>
      </w:pPr>
      <w:r w:rsidRPr="0070438F">
        <w:rPr>
          <w:rFonts w:hint="eastAsia"/>
          <w:color w:val="auto"/>
        </w:rPr>
        <w:t>•</w:t>
      </w:r>
      <w:r w:rsidRPr="0070438F">
        <w:rPr>
          <w:color w:val="auto"/>
        </w:rPr>
        <w:t xml:space="preserve"> Function 0 (and only Function 0) of a Multi-Function Device associated with an Upstream Port where the</w:t>
      </w:r>
      <w:r>
        <w:rPr>
          <w:rFonts w:hint="eastAsia"/>
          <w:color w:val="auto"/>
        </w:rPr>
        <w:t xml:space="preserve"> </w:t>
      </w:r>
      <w:r w:rsidRPr="0070438F">
        <w:rPr>
          <w:color w:val="auto"/>
        </w:rPr>
        <w:t>Supported Link Speeds Vector field indicates support for a Link speed of 16.0 GT/s or higher.</w:t>
      </w:r>
    </w:p>
    <w:p w:rsidR="00AA6E1A" w:rsidRPr="00AA6E1A" w:rsidRDefault="00AA6E1A" w:rsidP="00AA6E1A">
      <w:pPr>
        <w:rPr>
          <w:color w:val="auto"/>
        </w:rPr>
      </w:pPr>
      <w:r w:rsidRPr="00AA6E1A">
        <w:rPr>
          <w:rFonts w:hint="eastAsia"/>
          <w:color w:val="auto"/>
        </w:rPr>
        <w:t>接收器扩展能力结构的车道边距必须在以下方面实施：</w:t>
      </w:r>
    </w:p>
    <w:p w:rsidR="00AA6E1A" w:rsidRPr="00AA6E1A" w:rsidRDefault="00AA6E1A" w:rsidP="00AA6E1A">
      <w:pPr>
        <w:rPr>
          <w:color w:val="auto"/>
        </w:rPr>
      </w:pPr>
      <w:r w:rsidRPr="00AA6E1A">
        <w:rPr>
          <w:rFonts w:hint="eastAsia"/>
          <w:color w:val="auto"/>
        </w:rPr>
        <w:t>•与下游端口相关的功能，其中支持的链路速度矢量字段表示支持</w:t>
      </w:r>
      <w:r w:rsidRPr="00AA6E1A">
        <w:rPr>
          <w:color w:val="auto"/>
        </w:rPr>
        <w:t>16.0 GT/s或更高的链路速度。</w:t>
      </w:r>
    </w:p>
    <w:p w:rsidR="00AA6E1A" w:rsidRPr="00AA6E1A" w:rsidRDefault="00AA6E1A" w:rsidP="00AA6E1A">
      <w:pPr>
        <w:rPr>
          <w:color w:val="auto"/>
        </w:rPr>
      </w:pPr>
      <w:r w:rsidRPr="00AA6E1A">
        <w:rPr>
          <w:rFonts w:hint="eastAsia"/>
          <w:color w:val="auto"/>
        </w:rPr>
        <w:t>•与上游端口关联的单个功能设备的功能，其中支持的链路速度矢量字段表示支持</w:t>
      </w:r>
      <w:r w:rsidRPr="00AA6E1A">
        <w:rPr>
          <w:color w:val="auto"/>
        </w:rPr>
        <w:t>16.0 GT/s或更高的链路速度。</w:t>
      </w:r>
    </w:p>
    <w:p w:rsidR="00AA6E1A" w:rsidRPr="00AA6E1A" w:rsidRDefault="00AA6E1A" w:rsidP="00AA6E1A">
      <w:pPr>
        <w:rPr>
          <w:color w:val="auto"/>
        </w:rPr>
      </w:pPr>
      <w:r w:rsidRPr="00AA6E1A">
        <w:rPr>
          <w:rFonts w:hint="eastAsia"/>
          <w:color w:val="auto"/>
        </w:rPr>
        <w:t>•与上游端口关联的多功能设备的功能</w:t>
      </w:r>
      <w:r w:rsidRPr="00AA6E1A">
        <w:rPr>
          <w:color w:val="auto"/>
        </w:rPr>
        <w:t>0（仅功能0），其中支持的链路速度矢量字段表示支持16.0 GT/s或更高的链路速度。</w:t>
      </w:r>
    </w:p>
    <w:p w:rsidR="00AA6E1A" w:rsidRPr="00AA6E1A" w:rsidRDefault="00AA6E1A" w:rsidP="0070438F">
      <w:pPr>
        <w:rPr>
          <w:color w:val="auto"/>
        </w:rPr>
      </w:pPr>
    </w:p>
    <w:p w:rsidR="0070438F" w:rsidRPr="0070438F" w:rsidRDefault="0070438F" w:rsidP="0070438F">
      <w:pPr>
        <w:rPr>
          <w:color w:val="auto"/>
        </w:rPr>
      </w:pPr>
      <w:r w:rsidRPr="0070438F">
        <w:rPr>
          <w:color w:val="auto"/>
        </w:rPr>
        <w:t>Figure 7-97 shows the layout of the Margining Extended Capability. This capability contai</w:t>
      </w:r>
      <w:r>
        <w:rPr>
          <w:color w:val="auto"/>
        </w:rPr>
        <w:t>ns a pair of per-Port registers</w:t>
      </w:r>
      <w:r>
        <w:rPr>
          <w:rFonts w:hint="eastAsia"/>
          <w:color w:val="auto"/>
        </w:rPr>
        <w:t xml:space="preserve"> </w:t>
      </w:r>
      <w:r w:rsidRPr="0070438F">
        <w:rPr>
          <w:color w:val="auto"/>
        </w:rPr>
        <w:t>followed by a set of per-Lane registers.</w:t>
      </w:r>
    </w:p>
    <w:p w:rsidR="0070438F" w:rsidRPr="0070438F" w:rsidRDefault="0070438F" w:rsidP="0070438F">
      <w:pPr>
        <w:rPr>
          <w:color w:val="auto"/>
        </w:rPr>
      </w:pPr>
      <w:r w:rsidRPr="0070438F">
        <w:rPr>
          <w:color w:val="auto"/>
        </w:rPr>
        <w:t>The number of per-Lane entries is determined by the Maximum Link Width (see Section 7.5.</w:t>
      </w:r>
      <w:r>
        <w:rPr>
          <w:color w:val="auto"/>
        </w:rPr>
        <w:t>3.6 or Section 7.9.9.2 ). Up to</w:t>
      </w:r>
      <w:r>
        <w:rPr>
          <w:rFonts w:hint="eastAsia"/>
          <w:color w:val="auto"/>
        </w:rPr>
        <w:t xml:space="preserve"> </w:t>
      </w:r>
      <w:r w:rsidRPr="0070438F">
        <w:rPr>
          <w:color w:val="auto"/>
        </w:rPr>
        <w:t>32 entries are permitted regardless of the Maximum Link Width. The value of entries b</w:t>
      </w:r>
      <w:r>
        <w:rPr>
          <w:color w:val="auto"/>
        </w:rPr>
        <w:t>eyond the Maximum Link Width is</w:t>
      </w:r>
      <w:r>
        <w:rPr>
          <w:rFonts w:hint="eastAsia"/>
          <w:color w:val="auto"/>
        </w:rPr>
        <w:t xml:space="preserve"> </w:t>
      </w:r>
      <w:r w:rsidRPr="0070438F">
        <w:rPr>
          <w:color w:val="auto"/>
        </w:rPr>
        <w:t>undefined.</w:t>
      </w:r>
    </w:p>
    <w:p w:rsidR="0070438F" w:rsidRDefault="0070438F" w:rsidP="0070438F">
      <w:pPr>
        <w:rPr>
          <w:color w:val="auto"/>
        </w:rPr>
      </w:pPr>
      <w:r w:rsidRPr="0070438F">
        <w:rPr>
          <w:color w:val="auto"/>
        </w:rPr>
        <w:t xml:space="preserve">Each per-Lane entry contains the values for that Lane. Lane numbering uses the </w:t>
      </w:r>
      <w:r>
        <w:rPr>
          <w:color w:val="auto"/>
        </w:rPr>
        <w:t>default Lane number and is thus</w:t>
      </w:r>
      <w:r>
        <w:rPr>
          <w:rFonts w:hint="eastAsia"/>
          <w:color w:val="auto"/>
        </w:rPr>
        <w:t xml:space="preserve"> </w:t>
      </w:r>
      <w:r w:rsidRPr="0070438F">
        <w:rPr>
          <w:color w:val="auto"/>
        </w:rPr>
        <w:t>invariant to Link width and Lane reversal negotiation that occurs during Link training.</w:t>
      </w:r>
    </w:p>
    <w:p w:rsidR="0070438F" w:rsidRDefault="0070438F" w:rsidP="0070438F">
      <w:pPr>
        <w:rPr>
          <w:color w:val="auto"/>
        </w:rPr>
      </w:pPr>
    </w:p>
    <w:p w:rsidR="00AA6E1A" w:rsidRPr="00AA6E1A" w:rsidRDefault="00AA6E1A" w:rsidP="00AA6E1A">
      <w:pPr>
        <w:rPr>
          <w:color w:val="auto"/>
        </w:rPr>
      </w:pPr>
      <w:r w:rsidRPr="00AA6E1A">
        <w:rPr>
          <w:rFonts w:hint="eastAsia"/>
          <w:color w:val="auto"/>
        </w:rPr>
        <w:t>图</w:t>
      </w:r>
      <w:r w:rsidRPr="00AA6E1A">
        <w:rPr>
          <w:color w:val="auto"/>
        </w:rPr>
        <w:t>7-97显示了边际扩展能力的布局。此功能包含一对每端口寄存器，后面是一组每通道寄存器。</w:t>
      </w:r>
    </w:p>
    <w:p w:rsidR="00AA6E1A" w:rsidRPr="00AA6E1A" w:rsidRDefault="00AA6E1A" w:rsidP="00AA6E1A">
      <w:pPr>
        <w:rPr>
          <w:color w:val="auto"/>
        </w:rPr>
      </w:pPr>
      <w:r w:rsidRPr="00AA6E1A">
        <w:rPr>
          <w:rFonts w:hint="eastAsia"/>
          <w:color w:val="auto"/>
        </w:rPr>
        <w:t>每条车道的入口数量由最大连接宽度决定（见第</w:t>
      </w:r>
      <w:r w:rsidRPr="00AA6E1A">
        <w:rPr>
          <w:color w:val="auto"/>
        </w:rPr>
        <w:t>7.5.3.6节或第7.9.9.2节）。无论最大链接宽度如何，最多允许32个条目。超出“最大链接宽度”的条目值未定义。</w:t>
      </w:r>
    </w:p>
    <w:p w:rsidR="0070438F" w:rsidRDefault="00AA6E1A" w:rsidP="00AA6E1A">
      <w:pPr>
        <w:rPr>
          <w:color w:val="auto"/>
        </w:rPr>
      </w:pPr>
      <w:r w:rsidRPr="00AA6E1A">
        <w:rPr>
          <w:rFonts w:hint="eastAsia"/>
          <w:color w:val="auto"/>
        </w:rPr>
        <w:t>每条车道条目都包含该车道的值。车道编号使用默认车道编号，因此对链路训练期间发生的链路宽度和车道反转协商不变。</w:t>
      </w:r>
      <w:r w:rsidR="0070438F" w:rsidRPr="00F26A42">
        <w:rPr>
          <w:color w:val="auto"/>
        </w:rPr>
        <w:t>。</w:t>
      </w:r>
    </w:p>
    <w:p w:rsidR="00F35723" w:rsidRDefault="00F35723" w:rsidP="00AA6E1A">
      <w:pPr>
        <w:rPr>
          <w:color w:val="auto"/>
        </w:rPr>
      </w:pPr>
      <w:r>
        <w:rPr>
          <w:noProof/>
          <w:color w:val="auto"/>
        </w:rPr>
        <w:lastRenderedPageBreak/>
        <w:drawing>
          <wp:inline distT="0" distB="0" distL="0" distR="0">
            <wp:extent cx="5274310" cy="48050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805045"/>
                    </a:xfrm>
                    <a:prstGeom prst="rect">
                      <a:avLst/>
                    </a:prstGeom>
                  </pic:spPr>
                </pic:pic>
              </a:graphicData>
            </a:graphic>
          </wp:inline>
        </w:drawing>
      </w:r>
    </w:p>
    <w:p w:rsidR="00F35723" w:rsidRDefault="00F35723" w:rsidP="00AA6E1A">
      <w:pPr>
        <w:rPr>
          <w:color w:val="auto"/>
        </w:rPr>
      </w:pPr>
      <w:r>
        <w:rPr>
          <w:noProof/>
          <w:color w:val="auto"/>
        </w:rPr>
        <w:drawing>
          <wp:inline distT="0" distB="0" distL="0" distR="0">
            <wp:extent cx="5274310" cy="2752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52725"/>
                    </a:xfrm>
                    <a:prstGeom prst="rect">
                      <a:avLst/>
                    </a:prstGeom>
                  </pic:spPr>
                </pic:pic>
              </a:graphicData>
            </a:graphic>
          </wp:inline>
        </w:drawing>
      </w:r>
    </w:p>
    <w:p w:rsidR="00F35723" w:rsidRDefault="00F35723" w:rsidP="00F35723">
      <w:pPr>
        <w:jc w:val="center"/>
        <w:rPr>
          <w:color w:val="auto"/>
        </w:rPr>
      </w:pPr>
      <w:r w:rsidRPr="00F35723">
        <w:rPr>
          <w:color w:val="auto"/>
        </w:rPr>
        <w:t>Figure 7-97 Lane Margining at the Receiver Extended Capability</w:t>
      </w:r>
    </w:p>
    <w:p w:rsidR="00F35723" w:rsidRDefault="00F35723" w:rsidP="00AA6E1A">
      <w:pPr>
        <w:rPr>
          <w:color w:val="auto"/>
        </w:rPr>
      </w:pPr>
    </w:p>
    <w:p w:rsidR="00F35723" w:rsidRDefault="00F35723" w:rsidP="00F35723">
      <w:pPr>
        <w:pStyle w:val="2"/>
        <w:rPr>
          <w:color w:val="auto"/>
        </w:rPr>
      </w:pPr>
      <w:r w:rsidRPr="00F35723">
        <w:rPr>
          <w:color w:val="auto"/>
        </w:rPr>
        <w:lastRenderedPageBreak/>
        <w:t>Lane Margining at the Receiver Extended Capability Header(Offset 00h)</w:t>
      </w:r>
    </w:p>
    <w:p w:rsidR="00F35723" w:rsidRPr="00F35723" w:rsidRDefault="00686172" w:rsidP="00AA6E1A">
      <w:pPr>
        <w:rPr>
          <w:color w:val="auto"/>
        </w:rPr>
      </w:pPr>
      <w:r>
        <w:rPr>
          <w:noProof/>
          <w:color w:val="auto"/>
        </w:rPr>
        <w:drawing>
          <wp:inline distT="0" distB="0" distL="0" distR="0">
            <wp:extent cx="5274310" cy="1053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53465"/>
                    </a:xfrm>
                    <a:prstGeom prst="rect">
                      <a:avLst/>
                    </a:prstGeom>
                  </pic:spPr>
                </pic:pic>
              </a:graphicData>
            </a:graphic>
          </wp:inline>
        </w:drawing>
      </w:r>
    </w:p>
    <w:p w:rsidR="00F35723" w:rsidRPr="0070438F" w:rsidRDefault="00F35723" w:rsidP="00AA6E1A">
      <w:pPr>
        <w:rPr>
          <w:color w:val="auto"/>
        </w:rPr>
      </w:pPr>
    </w:p>
    <w:p w:rsidR="006D36F5" w:rsidRPr="00AC376F" w:rsidRDefault="00686172" w:rsidP="00686172">
      <w:pPr>
        <w:pStyle w:val="3"/>
      </w:pPr>
      <w:r w:rsidRPr="00686172">
        <w:rPr>
          <w:color w:val="auto"/>
        </w:rPr>
        <w:t>PCI Express Extended Capability ID</w:t>
      </w:r>
      <w:r w:rsidR="006724CB" w:rsidRPr="00AC376F">
        <w:rPr>
          <w:rFonts w:hint="eastAsia"/>
        </w:rPr>
        <w:t>（已实现</w:t>
      </w:r>
      <w:r>
        <w:t>,RO</w:t>
      </w:r>
      <w:r w:rsidR="006724CB" w:rsidRPr="00AC376F">
        <w:rPr>
          <w:rFonts w:hint="eastAsia"/>
        </w:rPr>
        <w:t>）</w:t>
      </w:r>
    </w:p>
    <w:p w:rsidR="00686172" w:rsidRDefault="00686172" w:rsidP="00686172">
      <w:r>
        <w:t>This field is a PCI-SIG defined ID number that indicates the nature</w:t>
      </w:r>
      <w:r>
        <w:rPr>
          <w:rFonts w:hint="eastAsia"/>
        </w:rPr>
        <w:t xml:space="preserve"> </w:t>
      </w:r>
      <w:r>
        <w:t>and format of the Extended Capability.</w:t>
      </w:r>
    </w:p>
    <w:p w:rsidR="00010C11" w:rsidRDefault="00686172" w:rsidP="00010C11">
      <w:r>
        <w:t>The Extended Capability ID for the Physical Layer 16.0 GT/s Margining Extended Capability is 0027h.</w:t>
      </w:r>
    </w:p>
    <w:p w:rsidR="006724CB" w:rsidRDefault="002C1663" w:rsidP="004B7681">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sidR="00375261">
        <w:rPr>
          <w:color w:val="auto"/>
        </w:rPr>
        <w:t>obffctrl</w:t>
      </w:r>
      <w:r w:rsidRPr="00C83387">
        <w:rPr>
          <w:rFonts w:hint="eastAsia"/>
          <w:color w:val="auto"/>
        </w:rPr>
        <w:t>模块</w:t>
      </w:r>
      <w:r>
        <w:rPr>
          <w:rFonts w:hint="eastAsia"/>
          <w:color w:val="auto"/>
        </w:rPr>
        <w:t>中</w:t>
      </w:r>
      <w:r w:rsidR="00375261">
        <w:rPr>
          <w:rFonts w:hint="eastAsia"/>
          <w:color w:val="auto"/>
        </w:rPr>
        <w:t>实现，支持W</w:t>
      </w:r>
      <w:r w:rsidR="00375261">
        <w:rPr>
          <w:color w:val="auto"/>
        </w:rPr>
        <w:t>AKE</w:t>
      </w:r>
      <w:r w:rsidR="00375261">
        <w:rPr>
          <w:rFonts w:hint="eastAsia"/>
          <w:color w:val="auto"/>
        </w:rPr>
        <w:t>和message两种方式</w:t>
      </w:r>
      <w:r>
        <w:rPr>
          <w:rFonts w:hint="eastAsia"/>
          <w:color w:val="auto"/>
        </w:rPr>
        <w:t>，</w:t>
      </w:r>
      <w:r w:rsidR="00375261">
        <w:rPr>
          <w:rFonts w:hint="eastAsia"/>
          <w:color w:val="auto"/>
        </w:rPr>
        <w:t>，通过</w:t>
      </w:r>
      <w:r w:rsidR="00375261">
        <w:rPr>
          <w:color w:val="auto"/>
        </w:rPr>
        <w:t>k</w:t>
      </w:r>
      <w:r w:rsidR="00375261">
        <w:rPr>
          <w:rFonts w:hint="eastAsia"/>
          <w:color w:val="auto"/>
        </w:rPr>
        <w:t>_pexconf</w:t>
      </w:r>
      <w:r w:rsidR="00375261">
        <w:rPr>
          <w:color w:val="auto"/>
        </w:rPr>
        <w:t>[51:50]</w:t>
      </w:r>
      <w:r w:rsidR="00375261">
        <w:rPr>
          <w:rFonts w:hint="eastAsia"/>
          <w:color w:val="auto"/>
        </w:rPr>
        <w:t>进行配置</w:t>
      </w:r>
      <w:r w:rsidR="00927EFC">
        <w:rPr>
          <w:rFonts w:hint="eastAsia"/>
          <w:color w:val="auto"/>
        </w:rPr>
        <w:t>，</w:t>
      </w:r>
      <w:r w:rsidR="00927EFC">
        <w:rPr>
          <w:color w:val="auto"/>
        </w:rPr>
        <w:t>k</w:t>
      </w:r>
      <w:r w:rsidR="00927EFC">
        <w:rPr>
          <w:rFonts w:hint="eastAsia"/>
          <w:color w:val="auto"/>
        </w:rPr>
        <w:t>_pexconf</w:t>
      </w:r>
      <w:r w:rsidR="00927EFC">
        <w:rPr>
          <w:color w:val="auto"/>
        </w:rPr>
        <w:t>[51:50]</w:t>
      </w:r>
      <w:r w:rsidR="00927EFC">
        <w:rPr>
          <w:rFonts w:hint="eastAsia"/>
          <w:color w:val="auto"/>
        </w:rPr>
        <w:t>目前实际配置为0</w:t>
      </w:r>
      <w:r w:rsidR="00927EFC">
        <w:rPr>
          <w:color w:val="auto"/>
        </w:rPr>
        <w:t>0</w:t>
      </w:r>
      <w:r>
        <w:rPr>
          <w:rFonts w:hint="eastAsia"/>
          <w:color w:val="auto"/>
        </w:rPr>
        <w:t>。</w:t>
      </w:r>
    </w:p>
    <w:p w:rsidR="00F35723" w:rsidRDefault="00F35723" w:rsidP="004B7681">
      <w:pPr>
        <w:rPr>
          <w:color w:val="auto"/>
        </w:rPr>
      </w:pPr>
    </w:p>
    <w:p w:rsidR="00F35723" w:rsidRDefault="00F35723" w:rsidP="004B7681">
      <w:pPr>
        <w:rPr>
          <w:color w:val="auto"/>
        </w:rPr>
      </w:pPr>
    </w:p>
    <w:p w:rsidR="00686172" w:rsidRPr="00AC376F" w:rsidRDefault="00686172" w:rsidP="00686172">
      <w:pPr>
        <w:pStyle w:val="3"/>
      </w:pPr>
      <w:r w:rsidRPr="00686172">
        <w:t xml:space="preserve"> </w:t>
      </w:r>
      <w:r w:rsidRPr="00686172">
        <w:rPr>
          <w:color w:val="auto"/>
        </w:rPr>
        <w:t>Capability Version</w:t>
      </w:r>
      <w:r w:rsidRPr="00AC376F">
        <w:rPr>
          <w:rFonts w:hint="eastAsia"/>
        </w:rPr>
        <w:t>（已实现</w:t>
      </w:r>
      <w:r>
        <w:t>,RO</w:t>
      </w:r>
      <w:r w:rsidRPr="00AC376F">
        <w:rPr>
          <w:rFonts w:hint="eastAsia"/>
        </w:rPr>
        <w:t>）</w:t>
      </w:r>
    </w:p>
    <w:p w:rsidR="00686172" w:rsidRDefault="00686172" w:rsidP="00686172">
      <w:r>
        <w:t>This field is a PCI-SIG defined version number that indicates the version of the</w:t>
      </w:r>
      <w:r>
        <w:rPr>
          <w:rFonts w:hint="eastAsia"/>
        </w:rPr>
        <w:t xml:space="preserve"> </w:t>
      </w:r>
      <w:r>
        <w:t>Capability structure present.</w:t>
      </w:r>
    </w:p>
    <w:p w:rsidR="00686172" w:rsidRDefault="00686172" w:rsidP="00686172">
      <w:r>
        <w:t>Must be 1h for this version of the specification.</w:t>
      </w:r>
    </w:p>
    <w:p w:rsidR="00686172" w:rsidRDefault="00686172" w:rsidP="00686172">
      <w:r>
        <w:t>.</w:t>
      </w:r>
    </w:p>
    <w:p w:rsidR="00686172" w:rsidRDefault="00686172" w:rsidP="00686172">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Pr>
          <w:color w:val="auto"/>
        </w:rPr>
        <w:t>obffctrl</w:t>
      </w:r>
      <w:r w:rsidRPr="00C83387">
        <w:rPr>
          <w:rFonts w:hint="eastAsia"/>
          <w:color w:val="auto"/>
        </w:rPr>
        <w:t>模块</w:t>
      </w:r>
      <w:r>
        <w:rPr>
          <w:rFonts w:hint="eastAsia"/>
          <w:color w:val="auto"/>
        </w:rPr>
        <w:t>中实现，支持W</w:t>
      </w:r>
      <w:r>
        <w:rPr>
          <w:color w:val="auto"/>
        </w:rPr>
        <w:t>AKE</w:t>
      </w:r>
      <w:r>
        <w:rPr>
          <w:rFonts w:hint="eastAsia"/>
          <w:color w:val="auto"/>
        </w:rPr>
        <w:t>和message两种方式，，通过</w:t>
      </w:r>
      <w:r>
        <w:rPr>
          <w:color w:val="auto"/>
        </w:rPr>
        <w:t>k</w:t>
      </w:r>
      <w:r>
        <w:rPr>
          <w:rFonts w:hint="eastAsia"/>
          <w:color w:val="auto"/>
        </w:rPr>
        <w:t>_pexconf</w:t>
      </w:r>
      <w:r>
        <w:rPr>
          <w:color w:val="auto"/>
        </w:rPr>
        <w:t>[51:50]</w:t>
      </w:r>
      <w:r>
        <w:rPr>
          <w:rFonts w:hint="eastAsia"/>
          <w:color w:val="auto"/>
        </w:rPr>
        <w:t>进行配置，</w:t>
      </w:r>
      <w:r>
        <w:rPr>
          <w:color w:val="auto"/>
        </w:rPr>
        <w:t>k</w:t>
      </w:r>
      <w:r>
        <w:rPr>
          <w:rFonts w:hint="eastAsia"/>
          <w:color w:val="auto"/>
        </w:rPr>
        <w:t>_pexconf</w:t>
      </w:r>
      <w:r>
        <w:rPr>
          <w:color w:val="auto"/>
        </w:rPr>
        <w:t>[51:50]</w:t>
      </w:r>
      <w:r>
        <w:rPr>
          <w:rFonts w:hint="eastAsia"/>
          <w:color w:val="auto"/>
        </w:rPr>
        <w:t>目前实际配置为0</w:t>
      </w:r>
      <w:r>
        <w:rPr>
          <w:color w:val="auto"/>
        </w:rPr>
        <w:t>0</w:t>
      </w:r>
      <w:r>
        <w:rPr>
          <w:rFonts w:hint="eastAsia"/>
          <w:color w:val="auto"/>
        </w:rPr>
        <w:t>。</w:t>
      </w:r>
    </w:p>
    <w:p w:rsidR="00F35723" w:rsidRPr="00686172" w:rsidRDefault="00F35723" w:rsidP="004B7681">
      <w:pPr>
        <w:rPr>
          <w:color w:val="auto"/>
        </w:rPr>
      </w:pPr>
    </w:p>
    <w:p w:rsidR="00F35723" w:rsidRDefault="00F35723" w:rsidP="004B7681"/>
    <w:p w:rsidR="006D36F5" w:rsidRPr="00AC376F" w:rsidRDefault="00686172" w:rsidP="00686172">
      <w:pPr>
        <w:pStyle w:val="3"/>
      </w:pPr>
      <w:r w:rsidRPr="00686172">
        <w:rPr>
          <w:color w:val="auto"/>
        </w:rPr>
        <w:t>Next Capability Offset</w:t>
      </w:r>
      <w:r w:rsidR="00EE0E0A" w:rsidRPr="00AC376F">
        <w:rPr>
          <w:rFonts w:hint="eastAsia"/>
        </w:rPr>
        <w:t>（</w:t>
      </w:r>
      <w:r w:rsidR="008F650B" w:rsidRPr="00AC376F">
        <w:rPr>
          <w:rFonts w:hint="eastAsia"/>
        </w:rPr>
        <w:t>已实现</w:t>
      </w:r>
      <w:r w:rsidR="00EE0E0A" w:rsidRPr="00AC376F">
        <w:t>,RW</w:t>
      </w:r>
      <w:r w:rsidR="00EE0E0A" w:rsidRPr="00AC376F">
        <w:rPr>
          <w:rFonts w:hint="eastAsia"/>
        </w:rPr>
        <w:t>）</w:t>
      </w:r>
    </w:p>
    <w:p w:rsidR="00686172" w:rsidRDefault="00686172" w:rsidP="00686172">
      <w:r>
        <w:t>This field contains the offset to the next PCI Expre</w:t>
      </w:r>
      <w:r w:rsidR="000020A2">
        <w:t>ss Capability structure or 000h</w:t>
      </w:r>
      <w:r w:rsidR="000020A2">
        <w:rPr>
          <w:rFonts w:hint="eastAsia"/>
        </w:rPr>
        <w:t xml:space="preserve"> </w:t>
      </w:r>
      <w:r>
        <w:t>if no other items exist in the linked list of Capabilities.</w:t>
      </w:r>
    </w:p>
    <w:p w:rsidR="006724CB" w:rsidRDefault="00686172" w:rsidP="00686172">
      <w:r>
        <w:t xml:space="preserve">For Extended Capabilities implemented in Configuration Space, this offset </w:t>
      </w:r>
      <w:r w:rsidR="000020A2">
        <w:t>is relative to the beginning of</w:t>
      </w:r>
      <w:r w:rsidR="000020A2">
        <w:rPr>
          <w:rFonts w:hint="eastAsia"/>
        </w:rPr>
        <w:t xml:space="preserve"> </w:t>
      </w:r>
      <w:r>
        <w:t>PCI-compatible Configuration Space and thus must always be eithe</w:t>
      </w:r>
      <w:r w:rsidR="000020A2">
        <w:t>r 000h (for terminating list of</w:t>
      </w:r>
      <w:r w:rsidR="000020A2">
        <w:rPr>
          <w:rFonts w:hint="eastAsia"/>
        </w:rPr>
        <w:t xml:space="preserve"> </w:t>
      </w:r>
      <w:r>
        <w:t>Capabilities) or greater than 0FFh.</w:t>
      </w:r>
    </w:p>
    <w:p w:rsidR="00010C11" w:rsidRDefault="00010C11" w:rsidP="00010C11">
      <w:r>
        <w:rPr>
          <w:rFonts w:hint="eastAsia"/>
        </w:rPr>
        <w:lastRenderedPageBreak/>
        <w:t>有关上述编码的解释，请参见第</w:t>
      </w:r>
      <w:r>
        <w:t>6.19节。</w:t>
      </w:r>
    </w:p>
    <w:p w:rsidR="00010C11" w:rsidRDefault="00010C11" w:rsidP="00010C11">
      <w:r>
        <w:rPr>
          <w:rFonts w:hint="eastAsia"/>
        </w:rPr>
        <w:t>所有支持</w:t>
      </w:r>
      <w:r>
        <w:t>OBFF能力的端口都需要此字段。</w:t>
      </w:r>
    </w:p>
    <w:p w:rsidR="00010C11" w:rsidRDefault="00010C11" w:rsidP="00010C11">
      <w:r>
        <w:rPr>
          <w:rFonts w:hint="eastAsia"/>
        </w:rPr>
        <w:t>对于与实现</w:t>
      </w:r>
      <w:r>
        <w:t>OBFF的设备的上游端口相关联的多功能设备，功能0中的字段类型为RW，并且只有功能0控制组件的行为。在该设备的所有其他功能中，该字段的类型为RsvdP。</w:t>
      </w:r>
    </w:p>
    <w:p w:rsidR="00010C11" w:rsidRDefault="00010C11" w:rsidP="00010C11">
      <w:r>
        <w:rPr>
          <w:rFonts w:hint="eastAsia"/>
        </w:rPr>
        <w:t>允许未实现</w:t>
      </w:r>
      <w:r>
        <w:t>OBFF的端口将此字段硬接线至00b。</w:t>
      </w:r>
    </w:p>
    <w:p w:rsidR="00010C11" w:rsidRDefault="00010C11" w:rsidP="00010C11">
      <w:r>
        <w:rPr>
          <w:rFonts w:hint="eastAsia"/>
        </w:rPr>
        <w:t>此字段的默认值为</w:t>
      </w:r>
      <w:r>
        <w:t>00b。</w:t>
      </w:r>
    </w:p>
    <w:p w:rsidR="00375261" w:rsidRDefault="00375261" w:rsidP="00375261">
      <w:r w:rsidRPr="005E10BC">
        <w:rPr>
          <w:color w:val="auto"/>
        </w:rPr>
        <w:t>225</w:t>
      </w:r>
      <w:r w:rsidRPr="005E10BC">
        <w:rPr>
          <w:rFonts w:hint="eastAsia"/>
          <w:color w:val="auto"/>
        </w:rPr>
        <w:t>已实现，具体在</w:t>
      </w:r>
      <w:r w:rsidRPr="00C83387">
        <w:rPr>
          <w:rFonts w:hint="eastAsia"/>
          <w:color w:val="auto"/>
        </w:rPr>
        <w:t>配置空间</w:t>
      </w:r>
      <w:r>
        <w:rPr>
          <w:color w:val="auto"/>
        </w:rPr>
        <w:t>obffctrl</w:t>
      </w:r>
      <w:r w:rsidRPr="00C83387">
        <w:rPr>
          <w:rFonts w:hint="eastAsia"/>
          <w:color w:val="auto"/>
        </w:rPr>
        <w:t>模块</w:t>
      </w:r>
      <w:r>
        <w:rPr>
          <w:rFonts w:hint="eastAsia"/>
          <w:color w:val="auto"/>
        </w:rPr>
        <w:t>中实现，支持</w:t>
      </w:r>
      <w:r>
        <w:rPr>
          <w:color w:val="auto"/>
        </w:rPr>
        <w:t>A</w:t>
      </w:r>
      <w:r>
        <w:rPr>
          <w:rFonts w:hint="eastAsia"/>
          <w:color w:val="auto"/>
        </w:rPr>
        <w:t>和</w:t>
      </w:r>
      <w:r>
        <w:rPr>
          <w:color w:val="auto"/>
        </w:rPr>
        <w:t>B</w:t>
      </w:r>
      <w:r>
        <w:rPr>
          <w:rFonts w:hint="eastAsia"/>
          <w:color w:val="auto"/>
        </w:rPr>
        <w:t>两种方式，通过配置空间p</w:t>
      </w:r>
      <w:r>
        <w:rPr>
          <w:color w:val="auto"/>
        </w:rPr>
        <w:t>exreg</w:t>
      </w:r>
      <w:r>
        <w:rPr>
          <w:rFonts w:hint="eastAsia"/>
          <w:color w:val="auto"/>
        </w:rPr>
        <w:t>模块</w:t>
      </w:r>
      <w:r w:rsidR="001B5D08">
        <w:rPr>
          <w:rFonts w:hint="eastAsia"/>
          <w:color w:val="auto"/>
        </w:rPr>
        <w:t>写入</w:t>
      </w:r>
      <w:r w:rsidR="001B5D08" w:rsidRPr="001B5D08">
        <w:rPr>
          <w:color w:val="auto"/>
        </w:rPr>
        <w:t>Device Control 2 Register</w:t>
      </w:r>
      <w:r w:rsidR="001B5D08">
        <w:rPr>
          <w:rFonts w:hint="eastAsia"/>
          <w:color w:val="auto"/>
        </w:rPr>
        <w:t>寄存器</w:t>
      </w:r>
      <w:r w:rsidR="00665C67">
        <w:rPr>
          <w:rFonts w:hint="eastAsia"/>
          <w:color w:val="auto"/>
        </w:rPr>
        <w:t>的</w:t>
      </w:r>
      <w:r w:rsidR="00665C67" w:rsidRPr="00665C67">
        <w:rPr>
          <w:color w:val="auto"/>
        </w:rPr>
        <w:t>OBFF Enable</w:t>
      </w:r>
      <w:r w:rsidR="00665C67">
        <w:rPr>
          <w:rFonts w:hint="eastAsia"/>
          <w:color w:val="auto"/>
        </w:rPr>
        <w:t>字段</w:t>
      </w:r>
      <w:r>
        <w:rPr>
          <w:rFonts w:hint="eastAsia"/>
          <w:color w:val="auto"/>
        </w:rPr>
        <w:t>进行配置。</w:t>
      </w:r>
    </w:p>
    <w:p w:rsidR="006724CB" w:rsidRDefault="006724CB" w:rsidP="004B7681"/>
    <w:p w:rsidR="007E3A1A" w:rsidRDefault="007E3A1A" w:rsidP="007E3A1A">
      <w:pPr>
        <w:pStyle w:val="2"/>
        <w:rPr>
          <w:color w:val="auto"/>
        </w:rPr>
      </w:pPr>
      <w:r w:rsidRPr="007E3A1A">
        <w:rPr>
          <w:color w:val="auto"/>
        </w:rPr>
        <w:t>Margining Port Capabilities Register(Offset 04h)</w:t>
      </w:r>
    </w:p>
    <w:p w:rsidR="007E3A1A" w:rsidRPr="00F35723" w:rsidRDefault="007E3A1A" w:rsidP="007E3A1A">
      <w:pPr>
        <w:rPr>
          <w:color w:val="auto"/>
        </w:rPr>
      </w:pPr>
      <w:r>
        <w:rPr>
          <w:noProof/>
          <w:color w:val="auto"/>
        </w:rPr>
        <w:drawing>
          <wp:inline distT="0" distB="0" distL="0" distR="0">
            <wp:extent cx="5274310" cy="11779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77925"/>
                    </a:xfrm>
                    <a:prstGeom prst="rect">
                      <a:avLst/>
                    </a:prstGeom>
                  </pic:spPr>
                </pic:pic>
              </a:graphicData>
            </a:graphic>
          </wp:inline>
        </w:drawing>
      </w:r>
    </w:p>
    <w:p w:rsidR="007E3A1A" w:rsidRPr="0070438F" w:rsidRDefault="007E3A1A" w:rsidP="007E3A1A">
      <w:pPr>
        <w:rPr>
          <w:color w:val="auto"/>
        </w:rPr>
      </w:pPr>
    </w:p>
    <w:p w:rsidR="007E3A1A" w:rsidRPr="00AC376F" w:rsidRDefault="007E3A1A" w:rsidP="007E3A1A">
      <w:pPr>
        <w:pStyle w:val="3"/>
      </w:pPr>
      <w:r w:rsidRPr="007E3A1A">
        <w:rPr>
          <w:color w:val="auto"/>
        </w:rPr>
        <w:t>Margining uses Driver Software</w:t>
      </w:r>
      <w:r w:rsidRPr="00AC376F">
        <w:rPr>
          <w:rFonts w:hint="eastAsia"/>
        </w:rPr>
        <w:t>（已实现</w:t>
      </w:r>
      <w:r>
        <w:t>,HwInit</w:t>
      </w:r>
      <w:r w:rsidRPr="00AC376F">
        <w:rPr>
          <w:rFonts w:hint="eastAsia"/>
        </w:rPr>
        <w:t>）</w:t>
      </w:r>
    </w:p>
    <w:p w:rsidR="007E3A1A" w:rsidRDefault="00BE6827" w:rsidP="00BE6827">
      <w:r>
        <w:t>If Set, indicates that Margining is par</w:t>
      </w:r>
      <w:r w:rsidR="00F969E9">
        <w:t>tially implemented using Device</w:t>
      </w:r>
      <w:r w:rsidR="00F969E9">
        <w:rPr>
          <w:rFonts w:hint="eastAsia"/>
        </w:rPr>
        <w:t xml:space="preserve"> </w:t>
      </w:r>
      <w:r>
        <w:t>Driver software. Margining Software Ready indicates when this software is initialized. If Clear, Margining does not require device driver software. In this case the value read from Margining Software Ready is undefined.</w:t>
      </w:r>
    </w:p>
    <w:p w:rsidR="007E3A1A" w:rsidRDefault="007E3A1A" w:rsidP="007E3A1A">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Pr>
          <w:color w:val="auto"/>
        </w:rPr>
        <w:t>obffctrl</w:t>
      </w:r>
      <w:r w:rsidRPr="00C83387">
        <w:rPr>
          <w:rFonts w:hint="eastAsia"/>
          <w:color w:val="auto"/>
        </w:rPr>
        <w:t>模块</w:t>
      </w:r>
      <w:r>
        <w:rPr>
          <w:rFonts w:hint="eastAsia"/>
          <w:color w:val="auto"/>
        </w:rPr>
        <w:t>中实现，支持W</w:t>
      </w:r>
      <w:r>
        <w:rPr>
          <w:color w:val="auto"/>
        </w:rPr>
        <w:t>AKE</w:t>
      </w:r>
      <w:r>
        <w:rPr>
          <w:rFonts w:hint="eastAsia"/>
          <w:color w:val="auto"/>
        </w:rPr>
        <w:t>和message两种方式，，通过</w:t>
      </w:r>
      <w:r>
        <w:rPr>
          <w:color w:val="auto"/>
        </w:rPr>
        <w:t>k</w:t>
      </w:r>
      <w:r>
        <w:rPr>
          <w:rFonts w:hint="eastAsia"/>
          <w:color w:val="auto"/>
        </w:rPr>
        <w:t>_pexconf</w:t>
      </w:r>
      <w:r>
        <w:rPr>
          <w:color w:val="auto"/>
        </w:rPr>
        <w:t>[51:50]</w:t>
      </w:r>
      <w:r>
        <w:rPr>
          <w:rFonts w:hint="eastAsia"/>
          <w:color w:val="auto"/>
        </w:rPr>
        <w:t>进行配置，</w:t>
      </w:r>
      <w:r>
        <w:rPr>
          <w:color w:val="auto"/>
        </w:rPr>
        <w:t>k</w:t>
      </w:r>
      <w:r>
        <w:rPr>
          <w:rFonts w:hint="eastAsia"/>
          <w:color w:val="auto"/>
        </w:rPr>
        <w:t>_pexconf</w:t>
      </w:r>
      <w:r>
        <w:rPr>
          <w:color w:val="auto"/>
        </w:rPr>
        <w:t>[51:50]</w:t>
      </w:r>
      <w:r>
        <w:rPr>
          <w:rFonts w:hint="eastAsia"/>
          <w:color w:val="auto"/>
        </w:rPr>
        <w:t>目前实际配置为0</w:t>
      </w:r>
      <w:r>
        <w:rPr>
          <w:color w:val="auto"/>
        </w:rPr>
        <w:t>0</w:t>
      </w:r>
      <w:r>
        <w:rPr>
          <w:rFonts w:hint="eastAsia"/>
          <w:color w:val="auto"/>
        </w:rPr>
        <w:t>。</w:t>
      </w:r>
    </w:p>
    <w:p w:rsidR="007E3A1A" w:rsidRDefault="007E3A1A" w:rsidP="007E3A1A">
      <w:pPr>
        <w:rPr>
          <w:color w:val="auto"/>
        </w:rPr>
      </w:pPr>
    </w:p>
    <w:p w:rsidR="00BE6827" w:rsidRDefault="00BE6827" w:rsidP="007E3A1A">
      <w:pPr>
        <w:rPr>
          <w:color w:val="auto"/>
        </w:rPr>
      </w:pPr>
    </w:p>
    <w:p w:rsidR="00BE6827" w:rsidRDefault="00BE6827" w:rsidP="007E3A1A">
      <w:pPr>
        <w:rPr>
          <w:color w:val="auto"/>
        </w:rPr>
      </w:pPr>
    </w:p>
    <w:p w:rsidR="00BE6827" w:rsidRDefault="00BE6827" w:rsidP="00BE6827">
      <w:pPr>
        <w:pStyle w:val="2"/>
        <w:rPr>
          <w:color w:val="auto"/>
        </w:rPr>
      </w:pPr>
      <w:r w:rsidRPr="00BE6827">
        <w:rPr>
          <w:color w:val="auto"/>
        </w:rPr>
        <w:t>Margining Port Status Register(Offset 06h)</w:t>
      </w:r>
    </w:p>
    <w:p w:rsidR="00BE6827" w:rsidRPr="00F35723" w:rsidRDefault="00BE6827" w:rsidP="00BE6827">
      <w:pPr>
        <w:rPr>
          <w:color w:val="auto"/>
        </w:rPr>
      </w:pPr>
      <w:r>
        <w:rPr>
          <w:noProof/>
        </w:rPr>
        <w:drawing>
          <wp:inline distT="0" distB="0" distL="0" distR="0" wp14:anchorId="61F11C84" wp14:editId="1B654E5B">
            <wp:extent cx="5274310" cy="13481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48105"/>
                    </a:xfrm>
                    <a:prstGeom prst="rect">
                      <a:avLst/>
                    </a:prstGeom>
                  </pic:spPr>
                </pic:pic>
              </a:graphicData>
            </a:graphic>
          </wp:inline>
        </w:drawing>
      </w:r>
    </w:p>
    <w:p w:rsidR="00BE6827" w:rsidRPr="0070438F" w:rsidRDefault="00BE6827" w:rsidP="00BE6827">
      <w:pPr>
        <w:rPr>
          <w:color w:val="auto"/>
        </w:rPr>
      </w:pPr>
    </w:p>
    <w:p w:rsidR="00BE6827" w:rsidRPr="00AC376F" w:rsidRDefault="00BE6827" w:rsidP="00BE6827">
      <w:pPr>
        <w:pStyle w:val="3"/>
      </w:pPr>
      <w:r w:rsidRPr="00BE6827">
        <w:rPr>
          <w:color w:val="auto"/>
        </w:rPr>
        <w:lastRenderedPageBreak/>
        <w:t>Margining Ready</w:t>
      </w:r>
      <w:r w:rsidR="0007203C">
        <w:rPr>
          <w:rFonts w:hint="eastAsia"/>
        </w:rPr>
        <w:t>（未</w:t>
      </w:r>
      <w:r w:rsidRPr="00AC376F">
        <w:rPr>
          <w:rFonts w:hint="eastAsia"/>
        </w:rPr>
        <w:t>实现</w:t>
      </w:r>
      <w:r>
        <w:t>,RO</w:t>
      </w:r>
      <w:r w:rsidRPr="00AC376F">
        <w:rPr>
          <w:rFonts w:hint="eastAsia"/>
        </w:rPr>
        <w:t>）</w:t>
      </w:r>
    </w:p>
    <w:p w:rsidR="00BE6827" w:rsidRDefault="00BE6827" w:rsidP="00BE6827">
      <w:r>
        <w:t>Indicates when the Margining feature is ready to accept margining commands.</w:t>
      </w:r>
    </w:p>
    <w:p w:rsidR="00BE6827" w:rsidRDefault="00BE6827" w:rsidP="00BE6827">
      <w:r>
        <w:t>Behavior is undefined if this bit is Clear and, for any Lane, any of the Receiver Number, Margin Type,</w:t>
      </w:r>
      <w:r w:rsidR="00DC06AC">
        <w:rPr>
          <w:rFonts w:hint="eastAsia"/>
        </w:rPr>
        <w:t xml:space="preserve"> </w:t>
      </w:r>
      <w:r>
        <w:t>Usage Model, or Margin Payload fields are written (see Section 7.7.7.4 ).</w:t>
      </w:r>
    </w:p>
    <w:p w:rsidR="00BE6827" w:rsidRDefault="00BE6827" w:rsidP="00BE6827">
      <w:r>
        <w:t>If Margining uses Driver Software is Set, Margining Ready must be Set no later than 100 ms after the later</w:t>
      </w:r>
      <w:r w:rsidR="00DC06AC">
        <w:rPr>
          <w:rFonts w:hint="eastAsia"/>
        </w:rPr>
        <w:t xml:space="preserve"> </w:t>
      </w:r>
      <w:r>
        <w:t>of Margining Software Ready becoming Set or the link training to 16.0 GT/s.</w:t>
      </w:r>
    </w:p>
    <w:p w:rsidR="00BE6827" w:rsidRDefault="00BE6827" w:rsidP="00BE6827">
      <w:r>
        <w:t>If Margining uses Driver Software is Clear, Margining Ready must be Set no later than 100 ms after the</w:t>
      </w:r>
      <w:r w:rsidR="00DC06AC">
        <w:rPr>
          <w:rFonts w:hint="eastAsia"/>
        </w:rPr>
        <w:t xml:space="preserve"> </w:t>
      </w:r>
      <w:r>
        <w:t>Link trains to 16.0 GT/s.</w:t>
      </w:r>
    </w:p>
    <w:p w:rsidR="00BE6827" w:rsidRDefault="00BE6827" w:rsidP="00BE6827">
      <w:r>
        <w:t>Default value is implementation specific.</w:t>
      </w:r>
    </w:p>
    <w:p w:rsidR="00DC06AC" w:rsidRDefault="00DC06AC" w:rsidP="00DC06AC">
      <w:r>
        <w:rPr>
          <w:rFonts w:hint="eastAsia"/>
        </w:rPr>
        <w:t>指示</w:t>
      </w:r>
      <w:r>
        <w:rPr>
          <w:rFonts w:hint="eastAsia"/>
        </w:rPr>
        <w:t>余量测试</w:t>
      </w:r>
      <w:r>
        <w:rPr>
          <w:rFonts w:hint="eastAsia"/>
        </w:rPr>
        <w:t>功能何时准备好接受余量测试命令。</w:t>
      </w:r>
    </w:p>
    <w:p w:rsidR="00DC06AC" w:rsidRDefault="00DC06AC" w:rsidP="00DC06AC">
      <w:r>
        <w:rPr>
          <w:rFonts w:hint="eastAsia"/>
        </w:rPr>
        <w:t>如果此位为“清除”，则行为未定义，并且对于任何通道，都会写入任何接收器编号、保证金类型、使用模型或保证金有效载荷字段（见第</w:t>
      </w:r>
      <w:r>
        <w:t>7.7.7.4节）。</w:t>
      </w:r>
    </w:p>
    <w:p w:rsidR="00DC06AC" w:rsidRDefault="00DC06AC" w:rsidP="00DC06AC">
      <w:r>
        <w:rPr>
          <w:rFonts w:hint="eastAsia"/>
        </w:rPr>
        <w:t>如果设置了</w:t>
      </w:r>
      <w:r w:rsidR="000B718F">
        <w:rPr>
          <w:rFonts w:hint="eastAsia"/>
        </w:rPr>
        <w:t>余量测试</w:t>
      </w:r>
      <w:r>
        <w:rPr>
          <w:rFonts w:hint="eastAsia"/>
        </w:rPr>
        <w:t>使用驱动程序软件，则必须在</w:t>
      </w:r>
      <w:r w:rsidR="000B718F">
        <w:rPr>
          <w:rFonts w:hint="eastAsia"/>
        </w:rPr>
        <w:t>余量测试</w:t>
      </w:r>
      <w:r>
        <w:rPr>
          <w:rFonts w:hint="eastAsia"/>
        </w:rPr>
        <w:t>软件就绪设置或链接训练为</w:t>
      </w:r>
      <w:r>
        <w:t>16.0 GT/s（以较晚者为准）后100毫秒内设置</w:t>
      </w:r>
      <w:r w:rsidR="000B718F">
        <w:rPr>
          <w:rFonts w:hint="eastAsia"/>
        </w:rPr>
        <w:t>余量测试</w:t>
      </w:r>
      <w:r>
        <w:t>就绪。</w:t>
      </w:r>
    </w:p>
    <w:p w:rsidR="00DC06AC" w:rsidRDefault="00DC06AC" w:rsidP="00DC06AC">
      <w:r>
        <w:rPr>
          <w:rFonts w:hint="eastAsia"/>
        </w:rPr>
        <w:t>如果“</w:t>
      </w:r>
      <w:r>
        <w:t>Margining using Driver Software”为“Clear”，则必须在Link列车运行至16.0 GT/s后100毫秒内设置“Marguing Ready”。</w:t>
      </w:r>
    </w:p>
    <w:p w:rsidR="00DC06AC" w:rsidRDefault="00DC06AC" w:rsidP="00DC06AC">
      <w:r>
        <w:rPr>
          <w:rFonts w:hint="eastAsia"/>
        </w:rPr>
        <w:t>默认值是特定于实现的。</w:t>
      </w:r>
    </w:p>
    <w:p w:rsidR="00BE6827" w:rsidRDefault="00BE6827" w:rsidP="00BE6827">
      <w:pPr>
        <w:rPr>
          <w:color w:val="auto"/>
        </w:rPr>
      </w:pPr>
      <w:r w:rsidRPr="005E10BC">
        <w:rPr>
          <w:color w:val="auto"/>
        </w:rPr>
        <w:t>225</w:t>
      </w:r>
      <w:r w:rsidR="0007203C">
        <w:rPr>
          <w:rFonts w:hint="eastAsia"/>
          <w:color w:val="auto"/>
        </w:rPr>
        <w:t>未</w:t>
      </w:r>
      <w:r w:rsidRPr="005E10BC">
        <w:rPr>
          <w:rFonts w:hint="eastAsia"/>
          <w:color w:val="auto"/>
        </w:rPr>
        <w:t>实现，具体在</w:t>
      </w:r>
      <w:r w:rsidRPr="00C83387">
        <w:rPr>
          <w:rFonts w:hint="eastAsia"/>
          <w:color w:val="auto"/>
        </w:rPr>
        <w:t>配置空间</w:t>
      </w:r>
      <w:r w:rsidR="0007203C">
        <w:rPr>
          <w:color w:val="auto"/>
        </w:rPr>
        <w:t>pcie5_secpex</w:t>
      </w:r>
      <w:r w:rsidRPr="00C83387">
        <w:rPr>
          <w:rFonts w:hint="eastAsia"/>
          <w:color w:val="auto"/>
        </w:rPr>
        <w:t>模块</w:t>
      </w:r>
      <w:r>
        <w:rPr>
          <w:rFonts w:hint="eastAsia"/>
          <w:color w:val="auto"/>
        </w:rPr>
        <w:t>中实现，</w:t>
      </w:r>
      <w:r w:rsidR="0007203C">
        <w:rPr>
          <w:rFonts w:hint="eastAsia"/>
          <w:color w:val="auto"/>
        </w:rPr>
        <w:t>在Lmr</w:t>
      </w:r>
      <w:r w:rsidR="0007203C">
        <w:rPr>
          <w:color w:val="auto"/>
        </w:rPr>
        <w:t>04</w:t>
      </w:r>
      <w:r w:rsidR="0007203C">
        <w:rPr>
          <w:rFonts w:hint="eastAsia"/>
          <w:color w:val="auto"/>
        </w:rPr>
        <w:t>寄存器中，该bit</w:t>
      </w:r>
      <w:r>
        <w:rPr>
          <w:rFonts w:hint="eastAsia"/>
          <w:color w:val="auto"/>
        </w:rPr>
        <w:t>目前实际配置</w:t>
      </w:r>
      <w:r w:rsidR="0007203C">
        <w:rPr>
          <w:rFonts w:hint="eastAsia"/>
          <w:color w:val="auto"/>
        </w:rPr>
        <w:t>固定</w:t>
      </w:r>
      <w:r>
        <w:rPr>
          <w:rFonts w:hint="eastAsia"/>
          <w:color w:val="auto"/>
        </w:rPr>
        <w:t>为</w:t>
      </w:r>
      <w:r>
        <w:rPr>
          <w:color w:val="auto"/>
        </w:rPr>
        <w:t>0</w:t>
      </w:r>
      <w:r>
        <w:rPr>
          <w:rFonts w:hint="eastAsia"/>
          <w:color w:val="auto"/>
        </w:rPr>
        <w:t>。</w:t>
      </w:r>
    </w:p>
    <w:p w:rsidR="00BE6827" w:rsidRDefault="00BE6827" w:rsidP="007E3A1A">
      <w:pPr>
        <w:rPr>
          <w:color w:val="auto"/>
        </w:rPr>
      </w:pPr>
    </w:p>
    <w:p w:rsidR="00BE6827" w:rsidRPr="00AC376F" w:rsidRDefault="00BE6827" w:rsidP="00BE6827">
      <w:pPr>
        <w:pStyle w:val="3"/>
      </w:pPr>
      <w:r w:rsidRPr="00BE6827">
        <w:rPr>
          <w:color w:val="auto"/>
        </w:rPr>
        <w:t>Margining Software Ready</w:t>
      </w:r>
      <w:r w:rsidRPr="00AC376F">
        <w:rPr>
          <w:rFonts w:hint="eastAsia"/>
        </w:rPr>
        <w:t>（</w:t>
      </w:r>
      <w:r w:rsidR="0007203C">
        <w:rPr>
          <w:rFonts w:hint="eastAsia"/>
        </w:rPr>
        <w:t>未</w:t>
      </w:r>
      <w:r w:rsidRPr="00AC376F">
        <w:rPr>
          <w:rFonts w:hint="eastAsia"/>
        </w:rPr>
        <w:t>实现</w:t>
      </w:r>
      <w:r>
        <w:t>,RO</w:t>
      </w:r>
      <w:r w:rsidRPr="00AC376F">
        <w:rPr>
          <w:rFonts w:hint="eastAsia"/>
        </w:rPr>
        <w:t>）</w:t>
      </w:r>
    </w:p>
    <w:p w:rsidR="00BE6827" w:rsidRDefault="00BE6827" w:rsidP="00BE6827">
      <w:r>
        <w:t>When Margining uses Driver Software is Set, then this bit, when Set,</w:t>
      </w:r>
    </w:p>
    <w:p w:rsidR="00BE6827" w:rsidRDefault="00BE6827" w:rsidP="00BE6827">
      <w:r>
        <w:t>indicates that the required software has performed the required initialization.</w:t>
      </w:r>
    </w:p>
    <w:p w:rsidR="00BE6827" w:rsidRDefault="00BE6827" w:rsidP="00BE6827">
      <w:r>
        <w:t>The value of this bit is undefined if Margining uses Driver Software is Clear. The default value of this bit is</w:t>
      </w:r>
      <w:r w:rsidR="000B718F">
        <w:rPr>
          <w:rFonts w:hint="eastAsia"/>
        </w:rPr>
        <w:t xml:space="preserve"> </w:t>
      </w:r>
      <w:r>
        <w:t>implementation specific.</w:t>
      </w:r>
    </w:p>
    <w:p w:rsidR="000B718F" w:rsidRDefault="000B718F" w:rsidP="000B718F">
      <w:r>
        <w:rPr>
          <w:rFonts w:hint="eastAsia"/>
        </w:rPr>
        <w:t>当“</w:t>
      </w:r>
      <w:r>
        <w:t>Margining using Driver Software”被设置时，</w:t>
      </w:r>
      <w:r>
        <w:rPr>
          <w:rFonts w:hint="eastAsia"/>
        </w:rPr>
        <w:t>表示所需的软件已经执行了所需的初始化。</w:t>
      </w:r>
    </w:p>
    <w:p w:rsidR="000B718F" w:rsidRDefault="000B718F" w:rsidP="000B718F">
      <w:r>
        <w:rPr>
          <w:rFonts w:hint="eastAsia"/>
        </w:rPr>
        <w:t>如果“余量测试使用驱动程序软件”为“清除”，则此位的值未定义。此位的默认值是特定于实现的。</w:t>
      </w:r>
    </w:p>
    <w:p w:rsidR="00BE6827" w:rsidRDefault="0007203C" w:rsidP="00BE6827">
      <w:pPr>
        <w:rPr>
          <w:rFonts w:hint="eastAsia"/>
          <w:color w:val="auto"/>
        </w:rPr>
      </w:pPr>
      <w:r w:rsidRPr="005E10BC">
        <w:rPr>
          <w:color w:val="auto"/>
        </w:rPr>
        <w:t>225</w:t>
      </w:r>
      <w:r>
        <w:rPr>
          <w:rFonts w:hint="eastAsia"/>
          <w:color w:val="auto"/>
        </w:rPr>
        <w:t>未</w:t>
      </w:r>
      <w:r w:rsidRPr="005E10BC">
        <w:rPr>
          <w:rFonts w:hint="eastAsia"/>
          <w:color w:val="auto"/>
        </w:rPr>
        <w:t>实现，具体在</w:t>
      </w:r>
      <w:r w:rsidRPr="00C83387">
        <w:rPr>
          <w:rFonts w:hint="eastAsia"/>
          <w:color w:val="auto"/>
        </w:rPr>
        <w:t>配置空间</w:t>
      </w:r>
      <w:r>
        <w:rPr>
          <w:color w:val="auto"/>
        </w:rPr>
        <w:t>pcie5_secpex</w:t>
      </w:r>
      <w:r w:rsidRPr="00C83387">
        <w:rPr>
          <w:rFonts w:hint="eastAsia"/>
          <w:color w:val="auto"/>
        </w:rPr>
        <w:t>模块</w:t>
      </w:r>
      <w:r>
        <w:rPr>
          <w:rFonts w:hint="eastAsia"/>
          <w:color w:val="auto"/>
        </w:rPr>
        <w:t>中实现，在Lmr</w:t>
      </w:r>
      <w:r>
        <w:rPr>
          <w:color w:val="auto"/>
        </w:rPr>
        <w:t>04</w:t>
      </w:r>
      <w:r>
        <w:rPr>
          <w:rFonts w:hint="eastAsia"/>
          <w:color w:val="auto"/>
        </w:rPr>
        <w:t>寄存器中，该bit目前实际配置固定为</w:t>
      </w:r>
      <w:r>
        <w:rPr>
          <w:color w:val="auto"/>
        </w:rPr>
        <w:t>0</w:t>
      </w:r>
      <w:r>
        <w:rPr>
          <w:rFonts w:hint="eastAsia"/>
          <w:color w:val="auto"/>
        </w:rPr>
        <w:t>。</w:t>
      </w:r>
    </w:p>
    <w:p w:rsidR="00BE6827" w:rsidRDefault="00BE6827" w:rsidP="007E3A1A">
      <w:pPr>
        <w:rPr>
          <w:color w:val="auto"/>
        </w:rPr>
      </w:pPr>
    </w:p>
    <w:p w:rsidR="004D3AEF" w:rsidRDefault="004D3AEF" w:rsidP="007E3A1A">
      <w:pPr>
        <w:rPr>
          <w:color w:val="auto"/>
        </w:rPr>
      </w:pPr>
    </w:p>
    <w:p w:rsidR="004D3AEF" w:rsidRDefault="004D3AEF" w:rsidP="007E3A1A">
      <w:pPr>
        <w:rPr>
          <w:color w:val="auto"/>
        </w:rPr>
      </w:pPr>
    </w:p>
    <w:p w:rsidR="004D3AEF" w:rsidRDefault="004D3AEF" w:rsidP="004D3AEF">
      <w:pPr>
        <w:pStyle w:val="2"/>
      </w:pPr>
      <w:r w:rsidRPr="004D3AEF">
        <w:rPr>
          <w:color w:val="auto"/>
        </w:rPr>
        <w:t>Margining Lane Control Register(Offset 08h)</w:t>
      </w:r>
    </w:p>
    <w:p w:rsidR="004D3AEF" w:rsidRPr="004D3AEF" w:rsidRDefault="004D3AEF" w:rsidP="004D3AEF">
      <w:r w:rsidRPr="004D3AEF">
        <w:t>The Margining Lane Control Register consists of control fields required for per-Lane margining.</w:t>
      </w:r>
    </w:p>
    <w:p w:rsidR="004D3AEF" w:rsidRDefault="004D3AEF" w:rsidP="004D3AEF">
      <w:r w:rsidRPr="004D3AEF">
        <w:t>The number of entries in this register are sized by Maximum Link Width (see Section 7.5.3.6 ).</w:t>
      </w:r>
    </w:p>
    <w:p w:rsidR="00B35601" w:rsidRDefault="00B35601" w:rsidP="00B35601">
      <w:r>
        <w:rPr>
          <w:rFonts w:hint="eastAsia"/>
        </w:rPr>
        <w:lastRenderedPageBreak/>
        <w:t>链路余量测试</w:t>
      </w:r>
      <w:r>
        <w:rPr>
          <w:rFonts w:hint="eastAsia"/>
        </w:rPr>
        <w:t>控制寄存器由每条</w:t>
      </w:r>
      <w:r>
        <w:rPr>
          <w:rFonts w:hint="eastAsia"/>
        </w:rPr>
        <w:t>链路余量测试</w:t>
      </w:r>
      <w:r>
        <w:rPr>
          <w:rFonts w:hint="eastAsia"/>
        </w:rPr>
        <w:t>所需的控制字段组成。</w:t>
      </w:r>
    </w:p>
    <w:p w:rsidR="00B35601" w:rsidRPr="004D3AEF" w:rsidRDefault="00B35601" w:rsidP="00B35601">
      <w:r>
        <w:rPr>
          <w:rFonts w:hint="eastAsia"/>
        </w:rPr>
        <w:t>该寄存器中的条目数量按最大链接宽度确定（见第</w:t>
      </w:r>
      <w:r>
        <w:t>7.5.3.6节）。</w:t>
      </w:r>
    </w:p>
    <w:p w:rsidR="004D3AEF" w:rsidRPr="004D3AEF" w:rsidRDefault="004D3AEF" w:rsidP="004D3AEF">
      <w:r w:rsidRPr="004D3AEF">
        <w:t>See Section 4.2.7.2 for details of this register.</w:t>
      </w:r>
    </w:p>
    <w:p w:rsidR="004D3AEF" w:rsidRPr="00F35723" w:rsidRDefault="004D3AEF" w:rsidP="004D3AEF">
      <w:pPr>
        <w:rPr>
          <w:color w:val="auto"/>
        </w:rPr>
      </w:pPr>
      <w:r>
        <w:rPr>
          <w:noProof/>
          <w:color w:val="auto"/>
        </w:rPr>
        <w:drawing>
          <wp:inline distT="0" distB="0" distL="0" distR="0">
            <wp:extent cx="5274310" cy="1647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647190"/>
                    </a:xfrm>
                    <a:prstGeom prst="rect">
                      <a:avLst/>
                    </a:prstGeom>
                  </pic:spPr>
                </pic:pic>
              </a:graphicData>
            </a:graphic>
          </wp:inline>
        </w:drawing>
      </w:r>
    </w:p>
    <w:p w:rsidR="004D3AEF" w:rsidRDefault="00F22266" w:rsidP="004D3AEF">
      <w:pPr>
        <w:rPr>
          <w:color w:val="auto"/>
        </w:rPr>
      </w:pPr>
      <w:r>
        <w:rPr>
          <w:rFonts w:hint="eastAsia"/>
          <w:color w:val="auto"/>
        </w:rPr>
        <w:t>具体的使用</w:t>
      </w:r>
      <w:r w:rsidR="00E5165C">
        <w:rPr>
          <w:rFonts w:hint="eastAsia"/>
          <w:color w:val="auto"/>
        </w:rPr>
        <w:t>规则详见</w:t>
      </w:r>
      <w:r w:rsidR="00E5165C" w:rsidRPr="00E5165C">
        <w:rPr>
          <w:color w:val="auto"/>
        </w:rPr>
        <w:t>Table 4-26</w:t>
      </w:r>
    </w:p>
    <w:p w:rsidR="00F22266" w:rsidRDefault="00E5165C" w:rsidP="004D3AEF">
      <w:pPr>
        <w:rPr>
          <w:color w:val="auto"/>
        </w:rPr>
      </w:pPr>
      <w:r>
        <w:rPr>
          <w:noProof/>
          <w:color w:val="auto"/>
        </w:rPr>
        <w:drawing>
          <wp:inline distT="0" distB="0" distL="0" distR="0">
            <wp:extent cx="5274310" cy="39109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10965"/>
                    </a:xfrm>
                    <a:prstGeom prst="rect">
                      <a:avLst/>
                    </a:prstGeom>
                  </pic:spPr>
                </pic:pic>
              </a:graphicData>
            </a:graphic>
          </wp:inline>
        </w:drawing>
      </w:r>
      <w:r>
        <w:rPr>
          <w:noProof/>
          <w:color w:val="auto"/>
        </w:rPr>
        <w:lastRenderedPageBreak/>
        <w:drawing>
          <wp:inline distT="0" distB="0" distL="0" distR="0">
            <wp:extent cx="5274310" cy="2807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Pr>
          <w:noProof/>
          <w:color w:val="auto"/>
        </w:rPr>
        <w:drawing>
          <wp:inline distT="0" distB="0" distL="0" distR="0">
            <wp:extent cx="5274310" cy="38588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858895"/>
                    </a:xfrm>
                    <a:prstGeom prst="rect">
                      <a:avLst/>
                    </a:prstGeom>
                  </pic:spPr>
                </pic:pic>
              </a:graphicData>
            </a:graphic>
          </wp:inline>
        </w:drawing>
      </w:r>
      <w:r>
        <w:rPr>
          <w:noProof/>
          <w:color w:val="auto"/>
        </w:rPr>
        <w:lastRenderedPageBreak/>
        <w:drawing>
          <wp:inline distT="0" distB="0" distL="0" distR="0">
            <wp:extent cx="5274310" cy="26320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r>
        <w:rPr>
          <w:noProof/>
          <w:color w:val="auto"/>
        </w:rPr>
        <w:drawing>
          <wp:inline distT="0" distB="0" distL="0" distR="0">
            <wp:extent cx="5274310" cy="1391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391285"/>
                    </a:xfrm>
                    <a:prstGeom prst="rect">
                      <a:avLst/>
                    </a:prstGeom>
                  </pic:spPr>
                </pic:pic>
              </a:graphicData>
            </a:graphic>
          </wp:inline>
        </w:drawing>
      </w:r>
    </w:p>
    <w:p w:rsidR="00F22266" w:rsidRPr="0070438F" w:rsidRDefault="00F22266" w:rsidP="004D3AEF">
      <w:pPr>
        <w:rPr>
          <w:color w:val="auto"/>
        </w:rPr>
      </w:pPr>
    </w:p>
    <w:p w:rsidR="004D3AEF" w:rsidRPr="00AC376F" w:rsidRDefault="000F084D" w:rsidP="000F084D">
      <w:pPr>
        <w:pStyle w:val="3"/>
      </w:pPr>
      <w:r w:rsidRPr="000F084D">
        <w:rPr>
          <w:color w:val="auto"/>
        </w:rPr>
        <w:t>Receiver Number</w:t>
      </w:r>
      <w:r w:rsidR="004D3AEF" w:rsidRPr="00AC376F">
        <w:rPr>
          <w:rFonts w:hint="eastAsia"/>
        </w:rPr>
        <w:t>（已实现</w:t>
      </w:r>
      <w:r>
        <w:t>,RW</w:t>
      </w:r>
      <w:r w:rsidR="004D3AEF" w:rsidRPr="00AC376F">
        <w:rPr>
          <w:rFonts w:hint="eastAsia"/>
        </w:rPr>
        <w:t>）</w:t>
      </w:r>
    </w:p>
    <w:p w:rsidR="000F084D" w:rsidRDefault="000F084D" w:rsidP="000F084D">
      <w:r>
        <w:t>See Section 8.4.4 for details.</w:t>
      </w:r>
    </w:p>
    <w:p w:rsidR="000F084D" w:rsidRDefault="000F084D" w:rsidP="000F084D">
      <w:r>
        <w:t>The default value is 000b.</w:t>
      </w:r>
    </w:p>
    <w:p w:rsidR="000F084D" w:rsidRDefault="000F084D" w:rsidP="000F084D">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默认值为</w:t>
      </w:r>
      <w:r>
        <w:t>000b。</w:t>
      </w:r>
    </w:p>
    <w:p w:rsidR="007A10DA" w:rsidRDefault="007A10DA" w:rsidP="007A10DA">
      <w:r>
        <w:rPr>
          <w:rFonts w:hint="eastAsia"/>
        </w:rPr>
        <w:t>如果端口变为</w:t>
      </w:r>
      <w:r>
        <w:t>DL_Down状态，则必须将此字段重置为默认值。</w:t>
      </w:r>
    </w:p>
    <w:p w:rsidR="004D3AEF" w:rsidRDefault="004D3AEF" w:rsidP="000F084D">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sidR="002A3772">
        <w:rPr>
          <w:color w:val="auto"/>
        </w:rPr>
        <w:t>pcie5_secpex</w:t>
      </w:r>
      <w:r w:rsidR="002A3772">
        <w:rPr>
          <w:rFonts w:hint="eastAsia"/>
          <w:color w:val="auto"/>
        </w:rPr>
        <w:t>模块</w:t>
      </w:r>
      <w:r>
        <w:rPr>
          <w:rFonts w:hint="eastAsia"/>
          <w:color w:val="auto"/>
        </w:rPr>
        <w:t>中实现，</w:t>
      </w:r>
      <w:r w:rsidR="002A3772">
        <w:rPr>
          <w:rFonts w:hint="eastAsia"/>
          <w:color w:val="auto"/>
        </w:rPr>
        <w:t>该寄存器由R</w:t>
      </w:r>
      <w:r w:rsidR="002A3772">
        <w:rPr>
          <w:color w:val="auto"/>
        </w:rPr>
        <w:t>C</w:t>
      </w:r>
      <w:r w:rsidR="002A3772">
        <w:rPr>
          <w:rFonts w:hint="eastAsia"/>
          <w:color w:val="auto"/>
        </w:rPr>
        <w:t>配置下发lmr</w:t>
      </w:r>
      <w:r w:rsidR="002A3772">
        <w:rPr>
          <w:color w:val="auto"/>
        </w:rPr>
        <w:t>_control</w:t>
      </w:r>
      <w:r w:rsidR="002A3772">
        <w:rPr>
          <w:rFonts w:hint="eastAsia"/>
          <w:color w:val="auto"/>
        </w:rPr>
        <w:t>，传递到p</w:t>
      </w:r>
      <w:r w:rsidR="002A3772">
        <w:rPr>
          <w:color w:val="auto"/>
        </w:rPr>
        <w:t>cie5_lmr</w:t>
      </w:r>
      <w:r w:rsidR="002A3772">
        <w:rPr>
          <w:rFonts w:hint="eastAsia"/>
          <w:color w:val="auto"/>
        </w:rPr>
        <w:t>模块解析为c</w:t>
      </w:r>
      <w:r w:rsidR="002A3772">
        <w:rPr>
          <w:color w:val="auto"/>
        </w:rPr>
        <w:t>md_rx</w:t>
      </w:r>
      <w:r w:rsidR="002A3772">
        <w:rPr>
          <w:rFonts w:hint="eastAsia"/>
          <w:color w:val="auto"/>
        </w:rPr>
        <w:t>使用</w:t>
      </w:r>
      <w:r>
        <w:rPr>
          <w:rFonts w:hint="eastAsia"/>
          <w:color w:val="auto"/>
        </w:rPr>
        <w:t>。</w:t>
      </w:r>
    </w:p>
    <w:p w:rsidR="004D3AEF" w:rsidRDefault="004D3AEF" w:rsidP="007E3A1A">
      <w:pPr>
        <w:rPr>
          <w:color w:val="auto"/>
        </w:rPr>
      </w:pPr>
    </w:p>
    <w:p w:rsidR="003739F0" w:rsidRDefault="003739F0" w:rsidP="007E3A1A">
      <w:pPr>
        <w:rPr>
          <w:color w:val="auto"/>
        </w:rPr>
      </w:pPr>
    </w:p>
    <w:p w:rsidR="003739F0" w:rsidRPr="00AC376F" w:rsidRDefault="003739F0" w:rsidP="003739F0">
      <w:pPr>
        <w:pStyle w:val="3"/>
      </w:pPr>
      <w:r w:rsidRPr="003739F0">
        <w:rPr>
          <w:color w:val="auto"/>
        </w:rPr>
        <w:t>Margin Type</w:t>
      </w:r>
      <w:r w:rsidRPr="00AC376F">
        <w:rPr>
          <w:rFonts w:hint="eastAsia"/>
        </w:rPr>
        <w:t>（已实现</w:t>
      </w:r>
      <w:r>
        <w:t>,RW</w:t>
      </w:r>
      <w:r w:rsidRPr="00AC376F">
        <w:rPr>
          <w:rFonts w:hint="eastAsia"/>
        </w:rPr>
        <w:t>）</w:t>
      </w:r>
    </w:p>
    <w:p w:rsidR="003739F0" w:rsidRDefault="003739F0" w:rsidP="003739F0">
      <w:r>
        <w:t>See Section 8.4.4 for details.</w:t>
      </w:r>
    </w:p>
    <w:p w:rsidR="003739F0" w:rsidRDefault="003739F0" w:rsidP="003739F0">
      <w:r>
        <w:t>The default value is 111b.</w:t>
      </w:r>
    </w:p>
    <w:p w:rsidR="003739F0" w:rsidRDefault="003739F0" w:rsidP="003739F0">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lastRenderedPageBreak/>
        <w:t>默认值为</w:t>
      </w:r>
      <w:r>
        <w:t>111b。</w:t>
      </w:r>
    </w:p>
    <w:p w:rsidR="007A10DA" w:rsidRDefault="007A10DA" w:rsidP="007A10DA">
      <w:r>
        <w:rPr>
          <w:rFonts w:hint="eastAsia"/>
        </w:rPr>
        <w:t>如果端口变为</w:t>
      </w:r>
      <w:r>
        <w:t>DL_Down状态，则必须将此字段重置为默认值。</w:t>
      </w:r>
    </w:p>
    <w:p w:rsidR="002A3772" w:rsidRPr="002A3772" w:rsidRDefault="002A3772" w:rsidP="003739F0">
      <w:pPr>
        <w:rPr>
          <w:rFonts w:hint="eastAsia"/>
          <w:color w:val="auto"/>
        </w:rPr>
      </w:pPr>
      <w:r w:rsidRPr="005E10BC">
        <w:rPr>
          <w:color w:val="auto"/>
        </w:rPr>
        <w:t>225</w:t>
      </w:r>
      <w:r w:rsidRPr="005E10BC">
        <w:rPr>
          <w:rFonts w:hint="eastAsia"/>
          <w:color w:val="auto"/>
        </w:rPr>
        <w:t>已实现，具体在</w:t>
      </w:r>
      <w:r w:rsidRPr="00C83387">
        <w:rPr>
          <w:rFonts w:hint="eastAsia"/>
          <w:color w:val="auto"/>
        </w:rPr>
        <w:t>配置空间</w:t>
      </w:r>
      <w:r>
        <w:rPr>
          <w:color w:val="auto"/>
        </w:rPr>
        <w:t>pcie5_secpex</w:t>
      </w:r>
      <w:r>
        <w:rPr>
          <w:rFonts w:hint="eastAsia"/>
          <w:color w:val="auto"/>
        </w:rPr>
        <w:t>模块中实现，该寄存器由R</w:t>
      </w:r>
      <w:r>
        <w:rPr>
          <w:color w:val="auto"/>
        </w:rPr>
        <w:t>C</w:t>
      </w:r>
      <w:r>
        <w:rPr>
          <w:rFonts w:hint="eastAsia"/>
          <w:color w:val="auto"/>
        </w:rPr>
        <w:t>配置下发lmr</w:t>
      </w:r>
      <w:r>
        <w:rPr>
          <w:color w:val="auto"/>
        </w:rPr>
        <w:t>_control</w:t>
      </w:r>
      <w:r>
        <w:rPr>
          <w:rFonts w:hint="eastAsia"/>
          <w:color w:val="auto"/>
        </w:rPr>
        <w:t>，传递到p</w:t>
      </w:r>
      <w:r>
        <w:rPr>
          <w:color w:val="auto"/>
        </w:rPr>
        <w:t>cie5_lmr</w:t>
      </w:r>
      <w:r>
        <w:rPr>
          <w:rFonts w:hint="eastAsia"/>
          <w:color w:val="auto"/>
        </w:rPr>
        <w:t>模块解析为c</w:t>
      </w:r>
      <w:r>
        <w:rPr>
          <w:color w:val="auto"/>
        </w:rPr>
        <w:t>md_mt</w:t>
      </w:r>
      <w:r>
        <w:rPr>
          <w:rFonts w:hint="eastAsia"/>
          <w:color w:val="auto"/>
        </w:rPr>
        <w:t>使用。</w:t>
      </w:r>
    </w:p>
    <w:p w:rsidR="003739F0" w:rsidRPr="003739F0" w:rsidRDefault="003739F0" w:rsidP="007E3A1A">
      <w:pPr>
        <w:rPr>
          <w:color w:val="auto"/>
        </w:rPr>
      </w:pPr>
    </w:p>
    <w:p w:rsidR="003739F0" w:rsidRDefault="003739F0" w:rsidP="007E3A1A">
      <w:pPr>
        <w:rPr>
          <w:color w:val="auto"/>
        </w:rPr>
      </w:pPr>
    </w:p>
    <w:p w:rsidR="000F26B4" w:rsidRPr="00AC376F" w:rsidRDefault="000F26B4" w:rsidP="000F26B4">
      <w:pPr>
        <w:pStyle w:val="3"/>
      </w:pPr>
      <w:r w:rsidRPr="000F26B4">
        <w:rPr>
          <w:color w:val="auto"/>
        </w:rPr>
        <w:t>Usage Model</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The default value is 0b.</w:t>
      </w:r>
    </w:p>
    <w:p w:rsidR="000F26B4" w:rsidRDefault="000F26B4" w:rsidP="000F26B4">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默认值为</w:t>
      </w:r>
      <w:r>
        <w:t>0b。</w:t>
      </w:r>
    </w:p>
    <w:p w:rsidR="007A10DA" w:rsidRDefault="007A10DA" w:rsidP="007A10DA">
      <w:r>
        <w:rPr>
          <w:rFonts w:hint="eastAsia"/>
        </w:rPr>
        <w:t>如果端口变为</w:t>
      </w:r>
      <w:r>
        <w:t>DL_Down状态，则必须将此字段重置为默认值。</w:t>
      </w:r>
    </w:p>
    <w:p w:rsidR="002A3772" w:rsidRDefault="002A3772" w:rsidP="002A3772">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Pr>
          <w:color w:val="auto"/>
        </w:rPr>
        <w:t>pcie5_secpex</w:t>
      </w:r>
      <w:r>
        <w:rPr>
          <w:rFonts w:hint="eastAsia"/>
          <w:color w:val="auto"/>
        </w:rPr>
        <w:t>模块中实现，该寄存器由R</w:t>
      </w:r>
      <w:r>
        <w:rPr>
          <w:color w:val="auto"/>
        </w:rPr>
        <w:t>C</w:t>
      </w:r>
      <w:r>
        <w:rPr>
          <w:rFonts w:hint="eastAsia"/>
          <w:color w:val="auto"/>
        </w:rPr>
        <w:t>配置下发lmr</w:t>
      </w:r>
      <w:r>
        <w:rPr>
          <w:color w:val="auto"/>
        </w:rPr>
        <w:t>_control</w:t>
      </w:r>
      <w:r>
        <w:rPr>
          <w:rFonts w:hint="eastAsia"/>
          <w:color w:val="auto"/>
        </w:rPr>
        <w:t>，传递到p</w:t>
      </w:r>
      <w:r>
        <w:rPr>
          <w:color w:val="auto"/>
        </w:rPr>
        <w:t>cie5_lmr</w:t>
      </w:r>
      <w:r>
        <w:rPr>
          <w:rFonts w:hint="eastAsia"/>
          <w:color w:val="auto"/>
        </w:rPr>
        <w:t>模块解析为c</w:t>
      </w:r>
      <w:r>
        <w:rPr>
          <w:color w:val="auto"/>
        </w:rPr>
        <w:t>md_</w:t>
      </w:r>
      <w:r>
        <w:rPr>
          <w:color w:val="auto"/>
        </w:rPr>
        <w:t>um</w:t>
      </w:r>
      <w:r>
        <w:rPr>
          <w:rFonts w:hint="eastAsia"/>
          <w:color w:val="auto"/>
        </w:rPr>
        <w:t>使用。</w:t>
      </w:r>
    </w:p>
    <w:p w:rsidR="003739F0" w:rsidRDefault="003739F0" w:rsidP="007E3A1A">
      <w:pPr>
        <w:rPr>
          <w:rFonts w:hint="eastAsia"/>
          <w:color w:val="auto"/>
        </w:rPr>
      </w:pPr>
    </w:p>
    <w:p w:rsidR="000F26B4" w:rsidRPr="00AC376F" w:rsidRDefault="000F26B4" w:rsidP="000F26B4">
      <w:pPr>
        <w:pStyle w:val="3"/>
      </w:pPr>
      <w:r w:rsidRPr="000F26B4">
        <w:rPr>
          <w:color w:val="auto"/>
        </w:rPr>
        <w:t>Margin Payload</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This field’s value is used in conjunction with the Margin Type field, as described in Section 8.4.4 .</w:t>
      </w:r>
    </w:p>
    <w:p w:rsidR="000F26B4" w:rsidRDefault="000F26B4" w:rsidP="000F26B4">
      <w:r>
        <w:t>The default value is 9Ch.</w:t>
      </w:r>
    </w:p>
    <w:p w:rsidR="000F26B4" w:rsidRDefault="000F26B4" w:rsidP="000F26B4">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此字段的值与</w:t>
      </w:r>
      <w:r w:rsidR="000445B1">
        <w:rPr>
          <w:rFonts w:hint="eastAsia"/>
        </w:rPr>
        <w:t>余量</w:t>
      </w:r>
      <w:r>
        <w:rPr>
          <w:rFonts w:hint="eastAsia"/>
        </w:rPr>
        <w:t>类型字段结合使用，如第</w:t>
      </w:r>
      <w:r>
        <w:t>8.4.4节所述。</w:t>
      </w:r>
    </w:p>
    <w:p w:rsidR="007A10DA" w:rsidRDefault="007A10DA" w:rsidP="007A10DA">
      <w:r>
        <w:rPr>
          <w:rFonts w:hint="eastAsia"/>
        </w:rPr>
        <w:t>默认值为</w:t>
      </w:r>
      <w:r>
        <w:t>9Ch。</w:t>
      </w:r>
    </w:p>
    <w:p w:rsidR="007A10DA" w:rsidRDefault="007A10DA" w:rsidP="007A10DA">
      <w:r>
        <w:rPr>
          <w:rFonts w:hint="eastAsia"/>
        </w:rPr>
        <w:t>如果端口变为</w:t>
      </w:r>
      <w:r>
        <w:t>DL_Down状态，则必须将此字段重置为默认值。</w:t>
      </w:r>
    </w:p>
    <w:p w:rsidR="002A3772" w:rsidRDefault="002A3772" w:rsidP="002A3772">
      <w:pPr>
        <w:rPr>
          <w:color w:val="auto"/>
        </w:rPr>
      </w:pPr>
      <w:r w:rsidRPr="005E10BC">
        <w:rPr>
          <w:color w:val="auto"/>
        </w:rPr>
        <w:t>225</w:t>
      </w:r>
      <w:r w:rsidRPr="005E10BC">
        <w:rPr>
          <w:rFonts w:hint="eastAsia"/>
          <w:color w:val="auto"/>
        </w:rPr>
        <w:t>已实现，具体在</w:t>
      </w:r>
      <w:r w:rsidRPr="00C83387">
        <w:rPr>
          <w:rFonts w:hint="eastAsia"/>
          <w:color w:val="auto"/>
        </w:rPr>
        <w:t>配置空间</w:t>
      </w:r>
      <w:r>
        <w:rPr>
          <w:color w:val="auto"/>
        </w:rPr>
        <w:t>pcie5_secpex</w:t>
      </w:r>
      <w:r>
        <w:rPr>
          <w:rFonts w:hint="eastAsia"/>
          <w:color w:val="auto"/>
        </w:rPr>
        <w:t>模块中实现，该寄存器由R</w:t>
      </w:r>
      <w:r>
        <w:rPr>
          <w:color w:val="auto"/>
        </w:rPr>
        <w:t>C</w:t>
      </w:r>
      <w:r>
        <w:rPr>
          <w:rFonts w:hint="eastAsia"/>
          <w:color w:val="auto"/>
        </w:rPr>
        <w:t>配置下发lmr</w:t>
      </w:r>
      <w:r>
        <w:rPr>
          <w:color w:val="auto"/>
        </w:rPr>
        <w:t>_control</w:t>
      </w:r>
      <w:r>
        <w:rPr>
          <w:rFonts w:hint="eastAsia"/>
          <w:color w:val="auto"/>
        </w:rPr>
        <w:t>，传递到p</w:t>
      </w:r>
      <w:r>
        <w:rPr>
          <w:color w:val="auto"/>
        </w:rPr>
        <w:t>cie5_lmr</w:t>
      </w:r>
      <w:r>
        <w:rPr>
          <w:rFonts w:hint="eastAsia"/>
          <w:color w:val="auto"/>
        </w:rPr>
        <w:t>模块解析为c</w:t>
      </w:r>
      <w:r>
        <w:rPr>
          <w:color w:val="auto"/>
        </w:rPr>
        <w:t>md_pl</w:t>
      </w:r>
      <w:r>
        <w:rPr>
          <w:rFonts w:hint="eastAsia"/>
          <w:color w:val="auto"/>
        </w:rPr>
        <w:t>使用。</w:t>
      </w:r>
    </w:p>
    <w:p w:rsidR="000F26B4" w:rsidRDefault="000F26B4" w:rsidP="000F26B4">
      <w:pPr>
        <w:rPr>
          <w:color w:val="auto"/>
        </w:rPr>
      </w:pPr>
    </w:p>
    <w:p w:rsidR="000F26B4" w:rsidRPr="000F26B4" w:rsidRDefault="000F26B4" w:rsidP="007E3A1A">
      <w:pPr>
        <w:rPr>
          <w:color w:val="auto"/>
        </w:rPr>
      </w:pPr>
    </w:p>
    <w:p w:rsidR="000F26B4" w:rsidRDefault="000F26B4" w:rsidP="000F26B4">
      <w:pPr>
        <w:pStyle w:val="2"/>
      </w:pPr>
      <w:r w:rsidRPr="004D3AEF">
        <w:rPr>
          <w:color w:val="auto"/>
        </w:rPr>
        <w:t xml:space="preserve">Margining Lane </w:t>
      </w:r>
      <w:r w:rsidR="00D87961">
        <w:rPr>
          <w:color w:val="auto"/>
        </w:rPr>
        <w:t>S</w:t>
      </w:r>
      <w:r w:rsidR="00D87961">
        <w:rPr>
          <w:rFonts w:hint="eastAsia"/>
          <w:color w:val="auto"/>
        </w:rPr>
        <w:t>tate</w:t>
      </w:r>
      <w:r w:rsidR="008057C2">
        <w:rPr>
          <w:color w:val="auto"/>
        </w:rPr>
        <w:t xml:space="preserve"> Register(Offset 0A</w:t>
      </w:r>
      <w:r w:rsidRPr="004D3AEF">
        <w:rPr>
          <w:color w:val="auto"/>
        </w:rPr>
        <w:t>h)</w:t>
      </w:r>
    </w:p>
    <w:p w:rsidR="000F26B4" w:rsidRDefault="000F26B4" w:rsidP="000F26B4">
      <w:r>
        <w:t>The Margining Lane Status register consists of status fields required for per-Lane margining. The number of entries in this</w:t>
      </w:r>
      <w:r w:rsidR="007A10DA">
        <w:rPr>
          <w:rFonts w:hint="eastAsia"/>
        </w:rPr>
        <w:t xml:space="preserve"> </w:t>
      </w:r>
      <w:r>
        <w:t>register are sized by Maximum Link Width (see Section 7.5.3.6 ). See Section 4.2.7.2 for details of this register</w:t>
      </w:r>
      <w:r w:rsidRPr="004D3AEF">
        <w:t>.</w:t>
      </w:r>
    </w:p>
    <w:p w:rsidR="007A10DA" w:rsidRPr="004D3AEF" w:rsidRDefault="000445B1" w:rsidP="000F26B4">
      <w:r>
        <w:rPr>
          <w:rFonts w:hint="eastAsia"/>
        </w:rPr>
        <w:t>链路余量测试</w:t>
      </w:r>
      <w:r>
        <w:rPr>
          <w:rFonts w:hint="eastAsia"/>
        </w:rPr>
        <w:t>状态寄存器由每条</w:t>
      </w:r>
      <w:r>
        <w:rPr>
          <w:rFonts w:hint="eastAsia"/>
        </w:rPr>
        <w:t>链路余量测试</w:t>
      </w:r>
      <w:r w:rsidR="007A10DA" w:rsidRPr="007A10DA">
        <w:rPr>
          <w:rFonts w:hint="eastAsia"/>
        </w:rPr>
        <w:t>所需的状态字段组成。该寄存器中的条目数量按最大链接宽度确定（见第</w:t>
      </w:r>
      <w:r w:rsidR="007A10DA" w:rsidRPr="007A10DA">
        <w:t>7.5.3.6节）。本登记簿的详细信息见第4.2.7.2节。</w:t>
      </w:r>
    </w:p>
    <w:p w:rsidR="000F26B4" w:rsidRPr="00F35723" w:rsidRDefault="000F26B4" w:rsidP="000F26B4">
      <w:pPr>
        <w:rPr>
          <w:color w:val="auto"/>
        </w:rPr>
      </w:pPr>
      <w:r>
        <w:rPr>
          <w:noProof/>
          <w:color w:val="auto"/>
        </w:rPr>
        <w:lastRenderedPageBreak/>
        <w:drawing>
          <wp:inline distT="0" distB="0" distL="0" distR="0">
            <wp:extent cx="5274310" cy="17564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756410"/>
                    </a:xfrm>
                    <a:prstGeom prst="rect">
                      <a:avLst/>
                    </a:prstGeom>
                  </pic:spPr>
                </pic:pic>
              </a:graphicData>
            </a:graphic>
          </wp:inline>
        </w:drawing>
      </w:r>
    </w:p>
    <w:p w:rsidR="000F26B4" w:rsidRPr="0070438F" w:rsidRDefault="000F26B4" w:rsidP="000F26B4">
      <w:pPr>
        <w:rPr>
          <w:color w:val="auto"/>
        </w:rPr>
      </w:pPr>
    </w:p>
    <w:p w:rsidR="000F26B4" w:rsidRPr="00AC376F" w:rsidRDefault="000F26B4" w:rsidP="000F26B4">
      <w:pPr>
        <w:pStyle w:val="3"/>
      </w:pPr>
      <w:r w:rsidRPr="000F084D">
        <w:rPr>
          <w:color w:val="auto"/>
        </w:rPr>
        <w:t>Receiver Number</w:t>
      </w:r>
      <w:r w:rsidRPr="000F26B4">
        <w:t xml:space="preserve"> </w:t>
      </w:r>
      <w:r w:rsidRPr="000F26B4">
        <w:rPr>
          <w:color w:val="auto"/>
        </w:rPr>
        <w:t>Status</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The default value is 000b.</w:t>
      </w:r>
    </w:p>
    <w:p w:rsidR="000F26B4" w:rsidRDefault="000F26B4" w:rsidP="000F26B4">
      <w:r>
        <w:t>For Downstream Ports, 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默认值为</w:t>
      </w:r>
      <w:r>
        <w:t>000b。</w:t>
      </w:r>
    </w:p>
    <w:p w:rsidR="007A10DA" w:rsidRDefault="007A10DA" w:rsidP="007A10DA">
      <w:r>
        <w:rPr>
          <w:rFonts w:hint="eastAsia"/>
        </w:rPr>
        <w:t>对于下游端口，如果端口变为</w:t>
      </w:r>
      <w:r>
        <w:t>DL_Down状态，则必须将此字段重置为默认值。</w:t>
      </w:r>
    </w:p>
    <w:p w:rsidR="000F26B4" w:rsidRDefault="000F26B4" w:rsidP="000F26B4">
      <w:pPr>
        <w:rPr>
          <w:color w:val="auto"/>
        </w:rPr>
      </w:pPr>
      <w:r w:rsidRPr="005E10BC">
        <w:rPr>
          <w:color w:val="auto"/>
        </w:rPr>
        <w:t>225</w:t>
      </w:r>
      <w:r w:rsidRPr="005E10BC">
        <w:rPr>
          <w:rFonts w:hint="eastAsia"/>
          <w:color w:val="auto"/>
        </w:rPr>
        <w:t>已实现，具体在</w:t>
      </w:r>
      <w:r w:rsidR="00CB32A3">
        <w:rPr>
          <w:rFonts w:hint="eastAsia"/>
          <w:color w:val="auto"/>
        </w:rPr>
        <w:t>p</w:t>
      </w:r>
      <w:r w:rsidR="00CB32A3">
        <w:rPr>
          <w:color w:val="auto"/>
        </w:rPr>
        <w:t>hy</w:t>
      </w:r>
      <w:r w:rsidR="00CB32A3">
        <w:rPr>
          <w:rFonts w:hint="eastAsia"/>
          <w:color w:val="auto"/>
        </w:rPr>
        <w:t>层p</w:t>
      </w:r>
      <w:r w:rsidR="00CB32A3">
        <w:rPr>
          <w:color w:val="auto"/>
        </w:rPr>
        <w:t>cie5</w:t>
      </w:r>
      <w:r w:rsidR="00CB32A3">
        <w:rPr>
          <w:rFonts w:hint="eastAsia"/>
          <w:color w:val="auto"/>
        </w:rPr>
        <w:t>_lmr</w:t>
      </w:r>
      <w:r w:rsidRPr="00C83387">
        <w:rPr>
          <w:rFonts w:hint="eastAsia"/>
          <w:color w:val="auto"/>
        </w:rPr>
        <w:t>模块</w:t>
      </w:r>
      <w:r w:rsidR="00CB32A3">
        <w:rPr>
          <w:rFonts w:hint="eastAsia"/>
          <w:color w:val="auto"/>
        </w:rPr>
        <w:t>从c</w:t>
      </w:r>
      <w:r w:rsidR="00CB32A3">
        <w:rPr>
          <w:color w:val="auto"/>
        </w:rPr>
        <w:t>ontrol SKP</w:t>
      </w:r>
      <w:r w:rsidR="00CB32A3">
        <w:rPr>
          <w:rFonts w:hint="eastAsia"/>
          <w:color w:val="auto"/>
        </w:rPr>
        <w:t>中接收l</w:t>
      </w:r>
      <w:r w:rsidR="00CB32A3">
        <w:rPr>
          <w:color w:val="auto"/>
        </w:rPr>
        <w:t>mrx_msg</w:t>
      </w:r>
      <w:r w:rsidR="00CB32A3">
        <w:rPr>
          <w:rFonts w:hint="eastAsia"/>
          <w:color w:val="auto"/>
        </w:rPr>
        <w:t>[</w:t>
      </w:r>
      <w:r w:rsidR="00CB32A3">
        <w:rPr>
          <w:color w:val="auto"/>
        </w:rPr>
        <w:t>14:0]</w:t>
      </w:r>
      <w:r>
        <w:rPr>
          <w:rFonts w:hint="eastAsia"/>
          <w:color w:val="auto"/>
        </w:rPr>
        <w:t>，</w:t>
      </w:r>
      <w:r w:rsidR="00CB32A3">
        <w:rPr>
          <w:rFonts w:hint="eastAsia"/>
          <w:color w:val="auto"/>
        </w:rPr>
        <w:t>由c</w:t>
      </w:r>
      <w:r w:rsidR="00CB32A3">
        <w:rPr>
          <w:color w:val="auto"/>
        </w:rPr>
        <w:t>urr_resp[15:0]</w:t>
      </w:r>
      <w:r w:rsidR="00CB32A3">
        <w:rPr>
          <w:rFonts w:hint="eastAsia"/>
          <w:color w:val="auto"/>
        </w:rPr>
        <w:t>产生s</w:t>
      </w:r>
      <w:r w:rsidR="00CB32A3">
        <w:rPr>
          <w:color w:val="auto"/>
        </w:rPr>
        <w:t>haredbus_lmr</w:t>
      </w:r>
      <w:r w:rsidR="00CB32A3">
        <w:rPr>
          <w:rFonts w:hint="eastAsia"/>
          <w:color w:val="auto"/>
        </w:rPr>
        <w:t>传递到配置空间p</w:t>
      </w:r>
      <w:r w:rsidR="00CB32A3">
        <w:rPr>
          <w:color w:val="auto"/>
        </w:rPr>
        <w:t>cie5_secpex</w:t>
      </w:r>
      <w:r w:rsidR="00CB32A3">
        <w:rPr>
          <w:rFonts w:hint="eastAsia"/>
          <w:color w:val="auto"/>
        </w:rPr>
        <w:t>模块的s</w:t>
      </w:r>
      <w:r w:rsidR="00CB32A3">
        <w:rPr>
          <w:color w:val="auto"/>
        </w:rPr>
        <w:t>hb_lmr_status</w:t>
      </w:r>
      <w:r>
        <w:rPr>
          <w:rFonts w:hint="eastAsia"/>
          <w:color w:val="auto"/>
        </w:rPr>
        <w:t>，通过</w:t>
      </w:r>
      <w:r w:rsidR="00CB32A3">
        <w:rPr>
          <w:rFonts w:hint="eastAsia"/>
          <w:color w:val="auto"/>
        </w:rPr>
        <w:t>lmr_csr</w:t>
      </w:r>
      <w:r>
        <w:rPr>
          <w:rFonts w:hint="eastAsia"/>
          <w:color w:val="auto"/>
        </w:rPr>
        <w:t>，</w:t>
      </w:r>
      <w:r w:rsidR="00CB32A3">
        <w:rPr>
          <w:rFonts w:hint="eastAsia"/>
          <w:color w:val="auto"/>
        </w:rPr>
        <w:t>上传到0</w:t>
      </w:r>
      <w:r w:rsidR="00CB32A3">
        <w:rPr>
          <w:color w:val="auto"/>
        </w:rPr>
        <w:t>A</w:t>
      </w:r>
      <w:r w:rsidR="00CB32A3">
        <w:rPr>
          <w:rFonts w:hint="eastAsia"/>
          <w:color w:val="auto"/>
        </w:rPr>
        <w:t>h寄存器</w:t>
      </w:r>
      <w:r>
        <w:rPr>
          <w:rFonts w:hint="eastAsia"/>
          <w:color w:val="auto"/>
        </w:rPr>
        <w:t>。</w:t>
      </w:r>
    </w:p>
    <w:p w:rsidR="000F26B4" w:rsidRDefault="000F26B4" w:rsidP="000F26B4">
      <w:pPr>
        <w:rPr>
          <w:color w:val="auto"/>
        </w:rPr>
      </w:pPr>
    </w:p>
    <w:p w:rsidR="000F26B4" w:rsidRDefault="000F26B4" w:rsidP="000F26B4">
      <w:pPr>
        <w:rPr>
          <w:color w:val="auto"/>
        </w:rPr>
      </w:pPr>
    </w:p>
    <w:p w:rsidR="000F26B4" w:rsidRPr="00AC376F" w:rsidRDefault="000F26B4" w:rsidP="000F26B4">
      <w:pPr>
        <w:pStyle w:val="3"/>
      </w:pPr>
      <w:r w:rsidRPr="003739F0">
        <w:rPr>
          <w:color w:val="auto"/>
        </w:rPr>
        <w:t>Margin Type</w:t>
      </w:r>
      <w:r w:rsidRPr="000F26B4">
        <w:t xml:space="preserve"> </w:t>
      </w:r>
      <w:r w:rsidRPr="000F26B4">
        <w:rPr>
          <w:color w:val="auto"/>
        </w:rPr>
        <w:t>Status</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The default value is 000b.</w:t>
      </w:r>
    </w:p>
    <w:p w:rsidR="000F26B4" w:rsidRDefault="000F26B4" w:rsidP="000F26B4">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默认值为</w:t>
      </w:r>
      <w:r>
        <w:t>000b。</w:t>
      </w:r>
    </w:p>
    <w:p w:rsidR="007A10DA" w:rsidRDefault="007A10DA" w:rsidP="007A10DA">
      <w:r>
        <w:rPr>
          <w:rFonts w:hint="eastAsia"/>
        </w:rPr>
        <w:t>如果端口变为</w:t>
      </w:r>
      <w:r>
        <w:t>DL_Down状态，则必须将此字段重置为默认值。</w:t>
      </w:r>
    </w:p>
    <w:p w:rsidR="000F26B4" w:rsidRDefault="002659C2" w:rsidP="000F26B4">
      <w:pPr>
        <w:rPr>
          <w:rFonts w:hint="eastAsia"/>
          <w:color w:val="auto"/>
        </w:rPr>
      </w:pPr>
      <w:r w:rsidRPr="005E10BC">
        <w:rPr>
          <w:color w:val="auto"/>
        </w:rPr>
        <w:t>225</w:t>
      </w:r>
      <w:r w:rsidRPr="005E10BC">
        <w:rPr>
          <w:rFonts w:hint="eastAsia"/>
          <w:color w:val="auto"/>
        </w:rPr>
        <w:t>已实现，具体在</w:t>
      </w:r>
      <w:r>
        <w:rPr>
          <w:rFonts w:hint="eastAsia"/>
          <w:color w:val="auto"/>
        </w:rPr>
        <w:t>p</w:t>
      </w:r>
      <w:r>
        <w:rPr>
          <w:color w:val="auto"/>
        </w:rPr>
        <w:t>hy</w:t>
      </w:r>
      <w:r>
        <w:rPr>
          <w:rFonts w:hint="eastAsia"/>
          <w:color w:val="auto"/>
        </w:rPr>
        <w:t>层p</w:t>
      </w:r>
      <w:r>
        <w:rPr>
          <w:color w:val="auto"/>
        </w:rPr>
        <w:t>cie5</w:t>
      </w:r>
      <w:r>
        <w:rPr>
          <w:rFonts w:hint="eastAsia"/>
          <w:color w:val="auto"/>
        </w:rPr>
        <w:t>_lmr</w:t>
      </w:r>
      <w:r w:rsidRPr="00C83387">
        <w:rPr>
          <w:rFonts w:hint="eastAsia"/>
          <w:color w:val="auto"/>
        </w:rPr>
        <w:t>模块</w:t>
      </w:r>
      <w:r>
        <w:rPr>
          <w:rFonts w:hint="eastAsia"/>
          <w:color w:val="auto"/>
        </w:rPr>
        <w:t>从c</w:t>
      </w:r>
      <w:r>
        <w:rPr>
          <w:color w:val="auto"/>
        </w:rPr>
        <w:t>ontrol SKP</w:t>
      </w:r>
      <w:r>
        <w:rPr>
          <w:rFonts w:hint="eastAsia"/>
          <w:color w:val="auto"/>
        </w:rPr>
        <w:t>中接收l</w:t>
      </w:r>
      <w:r>
        <w:rPr>
          <w:color w:val="auto"/>
        </w:rPr>
        <w:t>mrx_msg</w:t>
      </w:r>
      <w:r>
        <w:rPr>
          <w:rFonts w:hint="eastAsia"/>
          <w:color w:val="auto"/>
        </w:rPr>
        <w:t>[</w:t>
      </w:r>
      <w:r>
        <w:rPr>
          <w:color w:val="auto"/>
        </w:rPr>
        <w:t>14:0]</w:t>
      </w:r>
      <w:r>
        <w:rPr>
          <w:rFonts w:hint="eastAsia"/>
          <w:color w:val="auto"/>
        </w:rPr>
        <w:t>，由c</w:t>
      </w:r>
      <w:r>
        <w:rPr>
          <w:color w:val="auto"/>
        </w:rPr>
        <w:t>urr_resp[15:0]</w:t>
      </w:r>
      <w:r>
        <w:rPr>
          <w:rFonts w:hint="eastAsia"/>
          <w:color w:val="auto"/>
        </w:rPr>
        <w:t>产生s</w:t>
      </w:r>
      <w:r>
        <w:rPr>
          <w:color w:val="auto"/>
        </w:rPr>
        <w:t>haredbus_lmr</w:t>
      </w:r>
      <w:r>
        <w:rPr>
          <w:rFonts w:hint="eastAsia"/>
          <w:color w:val="auto"/>
        </w:rPr>
        <w:t>传递到配置空间p</w:t>
      </w:r>
      <w:r>
        <w:rPr>
          <w:color w:val="auto"/>
        </w:rPr>
        <w:t>cie5_secpex</w:t>
      </w:r>
      <w:r>
        <w:rPr>
          <w:rFonts w:hint="eastAsia"/>
          <w:color w:val="auto"/>
        </w:rPr>
        <w:t>模块的s</w:t>
      </w:r>
      <w:r>
        <w:rPr>
          <w:color w:val="auto"/>
        </w:rPr>
        <w:t>hb_lmr_status</w:t>
      </w:r>
      <w:r>
        <w:rPr>
          <w:rFonts w:hint="eastAsia"/>
          <w:color w:val="auto"/>
        </w:rPr>
        <w:t>，通过lmr_csr，上传到0</w:t>
      </w:r>
      <w:r>
        <w:rPr>
          <w:color w:val="auto"/>
        </w:rPr>
        <w:t>A</w:t>
      </w:r>
      <w:r>
        <w:rPr>
          <w:rFonts w:hint="eastAsia"/>
          <w:color w:val="auto"/>
        </w:rPr>
        <w:t>h寄存器。</w:t>
      </w:r>
    </w:p>
    <w:p w:rsidR="000F26B4" w:rsidRPr="003739F0" w:rsidRDefault="000F26B4" w:rsidP="000F26B4">
      <w:pPr>
        <w:rPr>
          <w:color w:val="auto"/>
        </w:rPr>
      </w:pPr>
    </w:p>
    <w:p w:rsidR="000F26B4" w:rsidRDefault="000F26B4" w:rsidP="000F26B4">
      <w:pPr>
        <w:rPr>
          <w:color w:val="auto"/>
        </w:rPr>
      </w:pPr>
    </w:p>
    <w:p w:rsidR="000F26B4" w:rsidRPr="00AC376F" w:rsidRDefault="000F26B4" w:rsidP="000F26B4">
      <w:pPr>
        <w:pStyle w:val="3"/>
      </w:pPr>
      <w:r w:rsidRPr="000F26B4">
        <w:rPr>
          <w:color w:val="auto"/>
        </w:rPr>
        <w:lastRenderedPageBreak/>
        <w:t>Usage Model</w:t>
      </w:r>
      <w:r w:rsidRPr="000F26B4">
        <w:t xml:space="preserve"> </w:t>
      </w:r>
      <w:r w:rsidRPr="000F26B4">
        <w:rPr>
          <w:color w:val="auto"/>
        </w:rPr>
        <w:t>Status</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The default value is 0b.</w:t>
      </w:r>
    </w:p>
    <w:p w:rsidR="000F26B4" w:rsidRDefault="000F26B4" w:rsidP="000F26B4">
      <w:r>
        <w:t>This field must be reset to the default value if t</w:t>
      </w:r>
      <w:r w:rsidR="007A10DA">
        <w:t>he Port goes to DL_Down status.</w:t>
      </w:r>
    </w:p>
    <w:p w:rsidR="007A10DA" w:rsidRDefault="007A10DA" w:rsidP="007A10DA">
      <w:r>
        <w:rPr>
          <w:rFonts w:hint="eastAsia"/>
        </w:rPr>
        <w:t>详见第</w:t>
      </w:r>
      <w:r>
        <w:t>8.4.4节。</w:t>
      </w:r>
    </w:p>
    <w:p w:rsidR="007A10DA" w:rsidRDefault="007A10DA" w:rsidP="007A10DA">
      <w:r>
        <w:rPr>
          <w:rFonts w:hint="eastAsia"/>
        </w:rPr>
        <w:t>默认值为</w:t>
      </w:r>
      <w:r>
        <w:t>0b。</w:t>
      </w:r>
    </w:p>
    <w:p w:rsidR="007A10DA" w:rsidRDefault="007A10DA" w:rsidP="007A10DA">
      <w:pPr>
        <w:rPr>
          <w:rFonts w:hint="eastAsia"/>
        </w:rPr>
      </w:pPr>
      <w:r>
        <w:rPr>
          <w:rFonts w:hint="eastAsia"/>
        </w:rPr>
        <w:t>如果端口变为</w:t>
      </w:r>
      <w:r>
        <w:t>DL_Down</w:t>
      </w:r>
      <w:r>
        <w:t>状态，则必须将此字段重置为默认值。</w:t>
      </w:r>
    </w:p>
    <w:p w:rsidR="000F26B4" w:rsidRDefault="002659C2" w:rsidP="000F26B4">
      <w:pPr>
        <w:rPr>
          <w:rFonts w:hint="eastAsia"/>
          <w:color w:val="auto"/>
        </w:rPr>
      </w:pPr>
      <w:r w:rsidRPr="005E10BC">
        <w:rPr>
          <w:color w:val="auto"/>
        </w:rPr>
        <w:t>225</w:t>
      </w:r>
      <w:r w:rsidRPr="005E10BC">
        <w:rPr>
          <w:rFonts w:hint="eastAsia"/>
          <w:color w:val="auto"/>
        </w:rPr>
        <w:t>已实现，具体在</w:t>
      </w:r>
      <w:r>
        <w:rPr>
          <w:rFonts w:hint="eastAsia"/>
          <w:color w:val="auto"/>
        </w:rPr>
        <w:t>p</w:t>
      </w:r>
      <w:r>
        <w:rPr>
          <w:color w:val="auto"/>
        </w:rPr>
        <w:t>hy</w:t>
      </w:r>
      <w:r>
        <w:rPr>
          <w:rFonts w:hint="eastAsia"/>
          <w:color w:val="auto"/>
        </w:rPr>
        <w:t>层p</w:t>
      </w:r>
      <w:r>
        <w:rPr>
          <w:color w:val="auto"/>
        </w:rPr>
        <w:t>cie5</w:t>
      </w:r>
      <w:r>
        <w:rPr>
          <w:rFonts w:hint="eastAsia"/>
          <w:color w:val="auto"/>
        </w:rPr>
        <w:t>_lmr</w:t>
      </w:r>
      <w:r w:rsidRPr="00C83387">
        <w:rPr>
          <w:rFonts w:hint="eastAsia"/>
          <w:color w:val="auto"/>
        </w:rPr>
        <w:t>模块</w:t>
      </w:r>
      <w:r>
        <w:rPr>
          <w:rFonts w:hint="eastAsia"/>
          <w:color w:val="auto"/>
        </w:rPr>
        <w:t>从c</w:t>
      </w:r>
      <w:r>
        <w:rPr>
          <w:color w:val="auto"/>
        </w:rPr>
        <w:t>ontrol SKP</w:t>
      </w:r>
      <w:r>
        <w:rPr>
          <w:rFonts w:hint="eastAsia"/>
          <w:color w:val="auto"/>
        </w:rPr>
        <w:t>中接收l</w:t>
      </w:r>
      <w:r>
        <w:rPr>
          <w:color w:val="auto"/>
        </w:rPr>
        <w:t>mrx_msg</w:t>
      </w:r>
      <w:r>
        <w:rPr>
          <w:rFonts w:hint="eastAsia"/>
          <w:color w:val="auto"/>
        </w:rPr>
        <w:t>[</w:t>
      </w:r>
      <w:r>
        <w:rPr>
          <w:color w:val="auto"/>
        </w:rPr>
        <w:t>14:0]</w:t>
      </w:r>
      <w:r>
        <w:rPr>
          <w:rFonts w:hint="eastAsia"/>
          <w:color w:val="auto"/>
        </w:rPr>
        <w:t>，由c</w:t>
      </w:r>
      <w:r>
        <w:rPr>
          <w:color w:val="auto"/>
        </w:rPr>
        <w:t>urr_resp[15:0]</w:t>
      </w:r>
      <w:r>
        <w:rPr>
          <w:rFonts w:hint="eastAsia"/>
          <w:color w:val="auto"/>
        </w:rPr>
        <w:t>产生s</w:t>
      </w:r>
      <w:r>
        <w:rPr>
          <w:color w:val="auto"/>
        </w:rPr>
        <w:t>haredbus_lmr</w:t>
      </w:r>
      <w:r>
        <w:rPr>
          <w:rFonts w:hint="eastAsia"/>
          <w:color w:val="auto"/>
        </w:rPr>
        <w:t>传递到配置空间p</w:t>
      </w:r>
      <w:r>
        <w:rPr>
          <w:color w:val="auto"/>
        </w:rPr>
        <w:t>cie5_secpex</w:t>
      </w:r>
      <w:r>
        <w:rPr>
          <w:rFonts w:hint="eastAsia"/>
          <w:color w:val="auto"/>
        </w:rPr>
        <w:t>模块的s</w:t>
      </w:r>
      <w:r>
        <w:rPr>
          <w:color w:val="auto"/>
        </w:rPr>
        <w:t>hb_lmr_status</w:t>
      </w:r>
      <w:r>
        <w:rPr>
          <w:rFonts w:hint="eastAsia"/>
          <w:color w:val="auto"/>
        </w:rPr>
        <w:t>，通过lmr_csr，上传到0</w:t>
      </w:r>
      <w:r>
        <w:rPr>
          <w:color w:val="auto"/>
        </w:rPr>
        <w:t>A</w:t>
      </w:r>
      <w:r>
        <w:rPr>
          <w:rFonts w:hint="eastAsia"/>
          <w:color w:val="auto"/>
        </w:rPr>
        <w:t>h寄存器。</w:t>
      </w:r>
    </w:p>
    <w:p w:rsidR="000F26B4" w:rsidRDefault="000F26B4" w:rsidP="000F26B4">
      <w:pPr>
        <w:rPr>
          <w:color w:val="auto"/>
        </w:rPr>
      </w:pPr>
    </w:p>
    <w:p w:rsidR="000F26B4" w:rsidRPr="00AC376F" w:rsidRDefault="000F26B4" w:rsidP="000F26B4">
      <w:pPr>
        <w:pStyle w:val="3"/>
      </w:pPr>
      <w:r w:rsidRPr="000F26B4">
        <w:rPr>
          <w:color w:val="auto"/>
        </w:rPr>
        <w:t>Margin Payload</w:t>
      </w:r>
      <w:r w:rsidRPr="000F26B4">
        <w:t xml:space="preserve"> </w:t>
      </w:r>
      <w:r w:rsidRPr="000F26B4">
        <w:rPr>
          <w:color w:val="auto"/>
        </w:rPr>
        <w:t>Status</w:t>
      </w:r>
      <w:r w:rsidRPr="00AC376F">
        <w:rPr>
          <w:rFonts w:hint="eastAsia"/>
        </w:rPr>
        <w:t>（已实现</w:t>
      </w:r>
      <w:r>
        <w:t>,RW</w:t>
      </w:r>
      <w:r w:rsidRPr="00AC376F">
        <w:rPr>
          <w:rFonts w:hint="eastAsia"/>
        </w:rPr>
        <w:t>）</w:t>
      </w:r>
    </w:p>
    <w:p w:rsidR="000F26B4" w:rsidRDefault="000F26B4" w:rsidP="000F26B4">
      <w:r>
        <w:t>See Section 8.4.4 for details.</w:t>
      </w:r>
    </w:p>
    <w:p w:rsidR="000F26B4" w:rsidRDefault="000F26B4" w:rsidP="000F26B4">
      <w:r>
        <w:t>This field is only meaningful, when the Margin Type is a defined encoding other than ‘No Command’.</w:t>
      </w:r>
    </w:p>
    <w:p w:rsidR="000F26B4" w:rsidRDefault="000F26B4" w:rsidP="000F26B4">
      <w:r>
        <w:t>The default value is 00h.</w:t>
      </w:r>
    </w:p>
    <w:p w:rsidR="000F26B4" w:rsidRDefault="000F26B4" w:rsidP="000F26B4">
      <w:r>
        <w:t>This field must be reset to the default value if the Port goes to DL_Down status.</w:t>
      </w:r>
    </w:p>
    <w:p w:rsidR="007A10DA" w:rsidRDefault="007A10DA" w:rsidP="007A10DA">
      <w:r>
        <w:rPr>
          <w:rFonts w:hint="eastAsia"/>
        </w:rPr>
        <w:t>详见第</w:t>
      </w:r>
      <w:r>
        <w:t>8.4.4节。</w:t>
      </w:r>
    </w:p>
    <w:p w:rsidR="007A10DA" w:rsidRDefault="007A10DA" w:rsidP="007A10DA">
      <w:r>
        <w:rPr>
          <w:rFonts w:hint="eastAsia"/>
        </w:rPr>
        <w:t>只有当</w:t>
      </w:r>
      <w:r w:rsidR="000445B1">
        <w:rPr>
          <w:rFonts w:hint="eastAsia"/>
        </w:rPr>
        <w:t>余量</w:t>
      </w:r>
      <w:r>
        <w:rPr>
          <w:rFonts w:hint="eastAsia"/>
        </w:rPr>
        <w:t>类型是定义的编码而不是“无命令”时，此字段才有意义。</w:t>
      </w:r>
    </w:p>
    <w:p w:rsidR="007A10DA" w:rsidRDefault="007A10DA" w:rsidP="007A10DA">
      <w:r>
        <w:rPr>
          <w:rFonts w:hint="eastAsia"/>
        </w:rPr>
        <w:t>默认值为</w:t>
      </w:r>
      <w:r>
        <w:t>00h。</w:t>
      </w:r>
    </w:p>
    <w:p w:rsidR="007A10DA" w:rsidRDefault="007A10DA" w:rsidP="007A10DA">
      <w:r>
        <w:rPr>
          <w:rFonts w:hint="eastAsia"/>
        </w:rPr>
        <w:t>如果端口变为</w:t>
      </w:r>
      <w:r>
        <w:t>DL_Down状态，则必须将此字段重置为默认值。</w:t>
      </w:r>
    </w:p>
    <w:p w:rsidR="002659C2" w:rsidRDefault="002659C2" w:rsidP="002659C2">
      <w:pPr>
        <w:rPr>
          <w:color w:val="auto"/>
        </w:rPr>
      </w:pPr>
      <w:r w:rsidRPr="005E10BC">
        <w:rPr>
          <w:color w:val="auto"/>
        </w:rPr>
        <w:t>225</w:t>
      </w:r>
      <w:r w:rsidRPr="005E10BC">
        <w:rPr>
          <w:rFonts w:hint="eastAsia"/>
          <w:color w:val="auto"/>
        </w:rPr>
        <w:t>已实现，具体在</w:t>
      </w:r>
      <w:r>
        <w:rPr>
          <w:rFonts w:hint="eastAsia"/>
          <w:color w:val="auto"/>
        </w:rPr>
        <w:t>p</w:t>
      </w:r>
      <w:r>
        <w:rPr>
          <w:color w:val="auto"/>
        </w:rPr>
        <w:t>hy</w:t>
      </w:r>
      <w:r>
        <w:rPr>
          <w:rFonts w:hint="eastAsia"/>
          <w:color w:val="auto"/>
        </w:rPr>
        <w:t>层p</w:t>
      </w:r>
      <w:r>
        <w:rPr>
          <w:color w:val="auto"/>
        </w:rPr>
        <w:t>cie5</w:t>
      </w:r>
      <w:r>
        <w:rPr>
          <w:rFonts w:hint="eastAsia"/>
          <w:color w:val="auto"/>
        </w:rPr>
        <w:t>_lmr</w:t>
      </w:r>
      <w:r w:rsidRPr="00C83387">
        <w:rPr>
          <w:rFonts w:hint="eastAsia"/>
          <w:color w:val="auto"/>
        </w:rPr>
        <w:t>模块</w:t>
      </w:r>
      <w:r>
        <w:rPr>
          <w:rFonts w:hint="eastAsia"/>
          <w:color w:val="auto"/>
        </w:rPr>
        <w:t>从c</w:t>
      </w:r>
      <w:r>
        <w:rPr>
          <w:color w:val="auto"/>
        </w:rPr>
        <w:t>ontrol SKP</w:t>
      </w:r>
      <w:r>
        <w:rPr>
          <w:rFonts w:hint="eastAsia"/>
          <w:color w:val="auto"/>
        </w:rPr>
        <w:t>中接收l</w:t>
      </w:r>
      <w:r>
        <w:rPr>
          <w:color w:val="auto"/>
        </w:rPr>
        <w:t>mrx_msg</w:t>
      </w:r>
      <w:r>
        <w:rPr>
          <w:rFonts w:hint="eastAsia"/>
          <w:color w:val="auto"/>
        </w:rPr>
        <w:t>[</w:t>
      </w:r>
      <w:r>
        <w:rPr>
          <w:color w:val="auto"/>
        </w:rPr>
        <w:t>14:0]</w:t>
      </w:r>
      <w:r>
        <w:rPr>
          <w:rFonts w:hint="eastAsia"/>
          <w:color w:val="auto"/>
        </w:rPr>
        <w:t>，由c</w:t>
      </w:r>
      <w:r>
        <w:rPr>
          <w:color w:val="auto"/>
        </w:rPr>
        <w:t>urr_resp[15:0]</w:t>
      </w:r>
      <w:r>
        <w:rPr>
          <w:rFonts w:hint="eastAsia"/>
          <w:color w:val="auto"/>
        </w:rPr>
        <w:t>产生s</w:t>
      </w:r>
      <w:r>
        <w:rPr>
          <w:color w:val="auto"/>
        </w:rPr>
        <w:t>haredbus_lmr</w:t>
      </w:r>
      <w:r>
        <w:rPr>
          <w:rFonts w:hint="eastAsia"/>
          <w:color w:val="auto"/>
        </w:rPr>
        <w:t>传递到配置空间p</w:t>
      </w:r>
      <w:r>
        <w:rPr>
          <w:color w:val="auto"/>
        </w:rPr>
        <w:t>cie5_secpex</w:t>
      </w:r>
      <w:r>
        <w:rPr>
          <w:rFonts w:hint="eastAsia"/>
          <w:color w:val="auto"/>
        </w:rPr>
        <w:t>模块的s</w:t>
      </w:r>
      <w:r>
        <w:rPr>
          <w:color w:val="auto"/>
        </w:rPr>
        <w:t>hb_lmr_status</w:t>
      </w:r>
      <w:r>
        <w:rPr>
          <w:rFonts w:hint="eastAsia"/>
          <w:color w:val="auto"/>
        </w:rPr>
        <w:t>，通过lmr_csr，上传到0</w:t>
      </w:r>
      <w:r>
        <w:rPr>
          <w:color w:val="auto"/>
        </w:rPr>
        <w:t>A</w:t>
      </w:r>
      <w:r>
        <w:rPr>
          <w:rFonts w:hint="eastAsia"/>
          <w:color w:val="auto"/>
        </w:rPr>
        <w:t>h寄存器。</w:t>
      </w:r>
    </w:p>
    <w:p w:rsidR="003739F0" w:rsidRPr="000F26B4" w:rsidRDefault="003739F0" w:rsidP="007E3A1A">
      <w:pPr>
        <w:rPr>
          <w:rFonts w:hint="eastAsia"/>
          <w:color w:val="auto"/>
        </w:rPr>
      </w:pPr>
    </w:p>
    <w:sectPr w:rsidR="003739F0" w:rsidRPr="000F26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BAA" w:rsidRDefault="00AB1BAA" w:rsidP="0028730A">
      <w:r>
        <w:separator/>
      </w:r>
    </w:p>
  </w:endnote>
  <w:endnote w:type="continuationSeparator" w:id="0">
    <w:p w:rsidR="00AB1BAA" w:rsidRDefault="00AB1BAA" w:rsidP="00287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BAA" w:rsidRDefault="00AB1BAA" w:rsidP="0028730A">
      <w:r>
        <w:separator/>
      </w:r>
    </w:p>
  </w:footnote>
  <w:footnote w:type="continuationSeparator" w:id="0">
    <w:p w:rsidR="00AB1BAA" w:rsidRDefault="00AB1BAA" w:rsidP="002873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969680"/>
    <w:multiLevelType w:val="multilevel"/>
    <w:tmpl w:val="E7969680"/>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36076476"/>
    <w:multiLevelType w:val="hybridMultilevel"/>
    <w:tmpl w:val="DE866F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792"/>
    <w:rsid w:val="000005EA"/>
    <w:rsid w:val="000020A2"/>
    <w:rsid w:val="00007681"/>
    <w:rsid w:val="00010C11"/>
    <w:rsid w:val="00012905"/>
    <w:rsid w:val="000445B1"/>
    <w:rsid w:val="00044CF9"/>
    <w:rsid w:val="000461B2"/>
    <w:rsid w:val="000575E0"/>
    <w:rsid w:val="00062F16"/>
    <w:rsid w:val="0007203C"/>
    <w:rsid w:val="000A0A67"/>
    <w:rsid w:val="000B718F"/>
    <w:rsid w:val="000C1811"/>
    <w:rsid w:val="000D2541"/>
    <w:rsid w:val="000F084D"/>
    <w:rsid w:val="000F0E0A"/>
    <w:rsid w:val="000F16F2"/>
    <w:rsid w:val="000F26B4"/>
    <w:rsid w:val="000F4B75"/>
    <w:rsid w:val="00100AEE"/>
    <w:rsid w:val="001105A0"/>
    <w:rsid w:val="00116CD7"/>
    <w:rsid w:val="00163AE0"/>
    <w:rsid w:val="00166C79"/>
    <w:rsid w:val="00170641"/>
    <w:rsid w:val="00192E6D"/>
    <w:rsid w:val="00197CE6"/>
    <w:rsid w:val="001B5D08"/>
    <w:rsid w:val="001C03F9"/>
    <w:rsid w:val="001C20F5"/>
    <w:rsid w:val="001D1743"/>
    <w:rsid w:val="001E0E59"/>
    <w:rsid w:val="001F62F2"/>
    <w:rsid w:val="00214FF7"/>
    <w:rsid w:val="002241EE"/>
    <w:rsid w:val="0022572B"/>
    <w:rsid w:val="00233058"/>
    <w:rsid w:val="00236963"/>
    <w:rsid w:val="00243D01"/>
    <w:rsid w:val="0026596A"/>
    <w:rsid w:val="002659C2"/>
    <w:rsid w:val="00285C57"/>
    <w:rsid w:val="0028730A"/>
    <w:rsid w:val="002A0EE0"/>
    <w:rsid w:val="002A3772"/>
    <w:rsid w:val="002B00D1"/>
    <w:rsid w:val="002C0D41"/>
    <w:rsid w:val="002C1663"/>
    <w:rsid w:val="002D431E"/>
    <w:rsid w:val="0030115E"/>
    <w:rsid w:val="00306D35"/>
    <w:rsid w:val="00310CA4"/>
    <w:rsid w:val="003377E6"/>
    <w:rsid w:val="0035190D"/>
    <w:rsid w:val="00352FBF"/>
    <w:rsid w:val="00360135"/>
    <w:rsid w:val="00361059"/>
    <w:rsid w:val="003623ED"/>
    <w:rsid w:val="00364D67"/>
    <w:rsid w:val="003739F0"/>
    <w:rsid w:val="003749E3"/>
    <w:rsid w:val="00375261"/>
    <w:rsid w:val="00385070"/>
    <w:rsid w:val="003865D5"/>
    <w:rsid w:val="003C7A3F"/>
    <w:rsid w:val="004040BD"/>
    <w:rsid w:val="0041053B"/>
    <w:rsid w:val="004118F5"/>
    <w:rsid w:val="004824FF"/>
    <w:rsid w:val="00482DFF"/>
    <w:rsid w:val="00491E23"/>
    <w:rsid w:val="004A4638"/>
    <w:rsid w:val="004A62CB"/>
    <w:rsid w:val="004A7559"/>
    <w:rsid w:val="004B7681"/>
    <w:rsid w:val="004C6090"/>
    <w:rsid w:val="004D3AEF"/>
    <w:rsid w:val="004F6168"/>
    <w:rsid w:val="0050029A"/>
    <w:rsid w:val="005049B8"/>
    <w:rsid w:val="00511432"/>
    <w:rsid w:val="0052756C"/>
    <w:rsid w:val="00530CE1"/>
    <w:rsid w:val="00531607"/>
    <w:rsid w:val="00532AC8"/>
    <w:rsid w:val="00544F31"/>
    <w:rsid w:val="00554087"/>
    <w:rsid w:val="005B342C"/>
    <w:rsid w:val="005D137F"/>
    <w:rsid w:val="005D4CAE"/>
    <w:rsid w:val="005E10BC"/>
    <w:rsid w:val="005F07F2"/>
    <w:rsid w:val="0060388F"/>
    <w:rsid w:val="00613C20"/>
    <w:rsid w:val="00636036"/>
    <w:rsid w:val="0064034D"/>
    <w:rsid w:val="006436BD"/>
    <w:rsid w:val="006449A7"/>
    <w:rsid w:val="00651854"/>
    <w:rsid w:val="00665C67"/>
    <w:rsid w:val="006724CB"/>
    <w:rsid w:val="00673A63"/>
    <w:rsid w:val="00686172"/>
    <w:rsid w:val="00693C04"/>
    <w:rsid w:val="006A578F"/>
    <w:rsid w:val="006A7AB8"/>
    <w:rsid w:val="006D36F5"/>
    <w:rsid w:val="006E084C"/>
    <w:rsid w:val="00703517"/>
    <w:rsid w:val="0070438F"/>
    <w:rsid w:val="007064FD"/>
    <w:rsid w:val="00710091"/>
    <w:rsid w:val="00742F0D"/>
    <w:rsid w:val="00744750"/>
    <w:rsid w:val="00747769"/>
    <w:rsid w:val="00772291"/>
    <w:rsid w:val="00773C17"/>
    <w:rsid w:val="007A074E"/>
    <w:rsid w:val="007A10DA"/>
    <w:rsid w:val="007C7901"/>
    <w:rsid w:val="007E3A1A"/>
    <w:rsid w:val="007F7495"/>
    <w:rsid w:val="008057C2"/>
    <w:rsid w:val="00825006"/>
    <w:rsid w:val="00857303"/>
    <w:rsid w:val="0086301C"/>
    <w:rsid w:val="00866C51"/>
    <w:rsid w:val="008840CB"/>
    <w:rsid w:val="00892551"/>
    <w:rsid w:val="008967CF"/>
    <w:rsid w:val="008A4325"/>
    <w:rsid w:val="008B3F10"/>
    <w:rsid w:val="008D64CF"/>
    <w:rsid w:val="008E45FE"/>
    <w:rsid w:val="008F650B"/>
    <w:rsid w:val="00911C91"/>
    <w:rsid w:val="009233F3"/>
    <w:rsid w:val="00927EFC"/>
    <w:rsid w:val="00933802"/>
    <w:rsid w:val="00951F0D"/>
    <w:rsid w:val="00954C37"/>
    <w:rsid w:val="00973333"/>
    <w:rsid w:val="009B7F75"/>
    <w:rsid w:val="009C3E76"/>
    <w:rsid w:val="009E0640"/>
    <w:rsid w:val="009E369E"/>
    <w:rsid w:val="009E710D"/>
    <w:rsid w:val="009E7344"/>
    <w:rsid w:val="00A225BE"/>
    <w:rsid w:val="00A3325C"/>
    <w:rsid w:val="00A36531"/>
    <w:rsid w:val="00A53F3D"/>
    <w:rsid w:val="00A6323C"/>
    <w:rsid w:val="00A72D8D"/>
    <w:rsid w:val="00A74A47"/>
    <w:rsid w:val="00A976A4"/>
    <w:rsid w:val="00AA22A8"/>
    <w:rsid w:val="00AA6E1A"/>
    <w:rsid w:val="00AB1BAA"/>
    <w:rsid w:val="00AC376F"/>
    <w:rsid w:val="00B05B62"/>
    <w:rsid w:val="00B25515"/>
    <w:rsid w:val="00B259EF"/>
    <w:rsid w:val="00B260F7"/>
    <w:rsid w:val="00B3315B"/>
    <w:rsid w:val="00B33BD5"/>
    <w:rsid w:val="00B35601"/>
    <w:rsid w:val="00B55141"/>
    <w:rsid w:val="00B757AC"/>
    <w:rsid w:val="00B8644E"/>
    <w:rsid w:val="00B91102"/>
    <w:rsid w:val="00B912A7"/>
    <w:rsid w:val="00BC71D4"/>
    <w:rsid w:val="00BE6827"/>
    <w:rsid w:val="00BF7D3F"/>
    <w:rsid w:val="00C01D48"/>
    <w:rsid w:val="00C02846"/>
    <w:rsid w:val="00C165D4"/>
    <w:rsid w:val="00C42D8C"/>
    <w:rsid w:val="00C5518C"/>
    <w:rsid w:val="00C604A3"/>
    <w:rsid w:val="00C764E4"/>
    <w:rsid w:val="00C83387"/>
    <w:rsid w:val="00C96EA4"/>
    <w:rsid w:val="00CB32A3"/>
    <w:rsid w:val="00CB32B8"/>
    <w:rsid w:val="00CB7B73"/>
    <w:rsid w:val="00CC0B9C"/>
    <w:rsid w:val="00CC1F29"/>
    <w:rsid w:val="00CC4196"/>
    <w:rsid w:val="00CD12EE"/>
    <w:rsid w:val="00CF20AE"/>
    <w:rsid w:val="00CF5248"/>
    <w:rsid w:val="00CF579C"/>
    <w:rsid w:val="00D01A4A"/>
    <w:rsid w:val="00D150A8"/>
    <w:rsid w:val="00D212A6"/>
    <w:rsid w:val="00D22B33"/>
    <w:rsid w:val="00D24A49"/>
    <w:rsid w:val="00D560AA"/>
    <w:rsid w:val="00D60EE5"/>
    <w:rsid w:val="00D62D29"/>
    <w:rsid w:val="00D6361F"/>
    <w:rsid w:val="00D64DA0"/>
    <w:rsid w:val="00D718F4"/>
    <w:rsid w:val="00D87961"/>
    <w:rsid w:val="00DA6AAE"/>
    <w:rsid w:val="00DA722C"/>
    <w:rsid w:val="00DC06AC"/>
    <w:rsid w:val="00DE105C"/>
    <w:rsid w:val="00DE3A8B"/>
    <w:rsid w:val="00DE519F"/>
    <w:rsid w:val="00DF3B0A"/>
    <w:rsid w:val="00E16264"/>
    <w:rsid w:val="00E32415"/>
    <w:rsid w:val="00E32D2C"/>
    <w:rsid w:val="00E47B43"/>
    <w:rsid w:val="00E50280"/>
    <w:rsid w:val="00E5165C"/>
    <w:rsid w:val="00E55792"/>
    <w:rsid w:val="00E56923"/>
    <w:rsid w:val="00E96D53"/>
    <w:rsid w:val="00EA1950"/>
    <w:rsid w:val="00EA71BD"/>
    <w:rsid w:val="00EB66E0"/>
    <w:rsid w:val="00EC40D6"/>
    <w:rsid w:val="00ED22EC"/>
    <w:rsid w:val="00EE0BBC"/>
    <w:rsid w:val="00EE0E0A"/>
    <w:rsid w:val="00EF1831"/>
    <w:rsid w:val="00F02C78"/>
    <w:rsid w:val="00F10117"/>
    <w:rsid w:val="00F22266"/>
    <w:rsid w:val="00F248AC"/>
    <w:rsid w:val="00F26A42"/>
    <w:rsid w:val="00F35723"/>
    <w:rsid w:val="00F577F5"/>
    <w:rsid w:val="00F773DB"/>
    <w:rsid w:val="00F863B2"/>
    <w:rsid w:val="00F922E0"/>
    <w:rsid w:val="00F969E9"/>
    <w:rsid w:val="00FA0D6E"/>
    <w:rsid w:val="00FB13F2"/>
    <w:rsid w:val="00FD7B22"/>
    <w:rsid w:val="00FF11F3"/>
    <w:rsid w:val="00FF2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0B92"/>
  <w15:chartTrackingRefBased/>
  <w15:docId w15:val="{7159A323-FF4F-45BB-89D8-FFBCE699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730A"/>
    <w:pPr>
      <w:widowControl w:val="0"/>
      <w:jc w:val="both"/>
    </w:pPr>
    <w:rPr>
      <w:color w:val="2E74B5" w:themeColor="accent1" w:themeShade="BF"/>
    </w:rPr>
  </w:style>
  <w:style w:type="paragraph" w:styleId="1">
    <w:name w:val="heading 1"/>
    <w:basedOn w:val="a"/>
    <w:next w:val="a"/>
    <w:link w:val="10"/>
    <w:uiPriority w:val="9"/>
    <w:qFormat/>
    <w:rsid w:val="0028730A"/>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0"/>
    <w:uiPriority w:val="9"/>
    <w:unhideWhenUsed/>
    <w:qFormat/>
    <w:rsid w:val="0028730A"/>
    <w:pPr>
      <w:keepNext/>
      <w:keepLines/>
      <w:numPr>
        <w:ilvl w:val="1"/>
        <w:numId w:val="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30A"/>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28730A"/>
    <w:pPr>
      <w:numPr>
        <w:ilvl w:val="3"/>
        <w:numId w:val="1"/>
      </w:numPr>
      <w:spacing w:beforeLines="100" w:before="100" w:afterLines="100" w:after="100"/>
      <w:outlineLvl w:val="3"/>
    </w:pPr>
    <w:rPr>
      <w:b/>
    </w:rPr>
  </w:style>
  <w:style w:type="paragraph" w:styleId="5">
    <w:name w:val="heading 5"/>
    <w:basedOn w:val="a"/>
    <w:next w:val="a"/>
    <w:link w:val="50"/>
    <w:uiPriority w:val="9"/>
    <w:unhideWhenUsed/>
    <w:qFormat/>
    <w:rsid w:val="0028730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8730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28730A"/>
    <w:pPr>
      <w:keepNext/>
      <w:keepLines/>
      <w:numPr>
        <w:ilvl w:val="6"/>
        <w:numId w:val="1"/>
      </w:numPr>
      <w:spacing w:before="240" w:after="64" w:line="317" w:lineRule="auto"/>
      <w:outlineLvl w:val="6"/>
    </w:pPr>
    <w:rPr>
      <w:b/>
      <w:sz w:val="24"/>
    </w:rPr>
  </w:style>
  <w:style w:type="paragraph" w:styleId="8">
    <w:name w:val="heading 8"/>
    <w:basedOn w:val="a"/>
    <w:next w:val="a"/>
    <w:link w:val="80"/>
    <w:uiPriority w:val="9"/>
    <w:semiHidden/>
    <w:unhideWhenUsed/>
    <w:qFormat/>
    <w:rsid w:val="0028730A"/>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0"/>
    <w:uiPriority w:val="9"/>
    <w:semiHidden/>
    <w:unhideWhenUsed/>
    <w:qFormat/>
    <w:rsid w:val="0028730A"/>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73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730A"/>
    <w:rPr>
      <w:sz w:val="18"/>
      <w:szCs w:val="18"/>
    </w:rPr>
  </w:style>
  <w:style w:type="paragraph" w:styleId="a5">
    <w:name w:val="footer"/>
    <w:basedOn w:val="a"/>
    <w:link w:val="a6"/>
    <w:uiPriority w:val="99"/>
    <w:unhideWhenUsed/>
    <w:rsid w:val="0028730A"/>
    <w:pPr>
      <w:tabs>
        <w:tab w:val="center" w:pos="4153"/>
        <w:tab w:val="right" w:pos="8306"/>
      </w:tabs>
      <w:snapToGrid w:val="0"/>
      <w:jc w:val="left"/>
    </w:pPr>
    <w:rPr>
      <w:sz w:val="18"/>
      <w:szCs w:val="18"/>
    </w:rPr>
  </w:style>
  <w:style w:type="character" w:customStyle="1" w:styleId="a6">
    <w:name w:val="页脚 字符"/>
    <w:basedOn w:val="a0"/>
    <w:link w:val="a5"/>
    <w:uiPriority w:val="99"/>
    <w:rsid w:val="0028730A"/>
    <w:rPr>
      <w:sz w:val="18"/>
      <w:szCs w:val="18"/>
    </w:rPr>
  </w:style>
  <w:style w:type="character" w:customStyle="1" w:styleId="10">
    <w:name w:val="标题 1 字符"/>
    <w:basedOn w:val="a0"/>
    <w:link w:val="1"/>
    <w:uiPriority w:val="9"/>
    <w:rsid w:val="0028730A"/>
    <w:rPr>
      <w:rFonts w:eastAsiaTheme="majorEastAsia"/>
      <w:b/>
      <w:bCs/>
      <w:color w:val="2E74B5" w:themeColor="accent1" w:themeShade="BF"/>
      <w:kern w:val="44"/>
      <w:sz w:val="44"/>
      <w:szCs w:val="44"/>
    </w:rPr>
  </w:style>
  <w:style w:type="character" w:customStyle="1" w:styleId="20">
    <w:name w:val="标题 2 字符"/>
    <w:basedOn w:val="a0"/>
    <w:link w:val="2"/>
    <w:uiPriority w:val="9"/>
    <w:qFormat/>
    <w:rsid w:val="0028730A"/>
    <w:rPr>
      <w:rFonts w:asciiTheme="majorHAnsi" w:eastAsiaTheme="majorEastAsia" w:hAnsiTheme="majorHAnsi" w:cstheme="majorBidi"/>
      <w:b/>
      <w:bCs/>
      <w:color w:val="2E74B5" w:themeColor="accent1" w:themeShade="BF"/>
      <w:sz w:val="32"/>
      <w:szCs w:val="32"/>
    </w:rPr>
  </w:style>
  <w:style w:type="character" w:customStyle="1" w:styleId="30">
    <w:name w:val="标题 3 字符"/>
    <w:basedOn w:val="a0"/>
    <w:link w:val="3"/>
    <w:uiPriority w:val="9"/>
    <w:qFormat/>
    <w:rsid w:val="0028730A"/>
    <w:rPr>
      <w:b/>
      <w:bCs/>
      <w:color w:val="2E74B5" w:themeColor="accent1" w:themeShade="BF"/>
      <w:sz w:val="28"/>
      <w:szCs w:val="32"/>
    </w:rPr>
  </w:style>
  <w:style w:type="character" w:customStyle="1" w:styleId="40">
    <w:name w:val="标题 4 字符"/>
    <w:basedOn w:val="a0"/>
    <w:link w:val="4"/>
    <w:uiPriority w:val="9"/>
    <w:rsid w:val="0028730A"/>
    <w:rPr>
      <w:b/>
      <w:color w:val="2E74B5" w:themeColor="accent1" w:themeShade="BF"/>
    </w:rPr>
  </w:style>
  <w:style w:type="character" w:customStyle="1" w:styleId="50">
    <w:name w:val="标题 5 字符"/>
    <w:basedOn w:val="a0"/>
    <w:link w:val="5"/>
    <w:uiPriority w:val="9"/>
    <w:rsid w:val="0028730A"/>
    <w:rPr>
      <w:b/>
      <w:bCs/>
      <w:color w:val="2E74B5" w:themeColor="accent1" w:themeShade="BF"/>
      <w:sz w:val="28"/>
      <w:szCs w:val="28"/>
    </w:rPr>
  </w:style>
  <w:style w:type="character" w:customStyle="1" w:styleId="60">
    <w:name w:val="标题 6 字符"/>
    <w:basedOn w:val="a0"/>
    <w:link w:val="6"/>
    <w:uiPriority w:val="9"/>
    <w:rsid w:val="0028730A"/>
    <w:rPr>
      <w:rFonts w:asciiTheme="majorHAnsi" w:eastAsiaTheme="majorEastAsia" w:hAnsiTheme="majorHAnsi" w:cstheme="majorBidi"/>
      <w:b/>
      <w:bCs/>
      <w:color w:val="2E74B5" w:themeColor="accent1" w:themeShade="BF"/>
      <w:sz w:val="24"/>
      <w:szCs w:val="24"/>
    </w:rPr>
  </w:style>
  <w:style w:type="character" w:customStyle="1" w:styleId="70">
    <w:name w:val="标题 7 字符"/>
    <w:basedOn w:val="a0"/>
    <w:link w:val="7"/>
    <w:uiPriority w:val="9"/>
    <w:semiHidden/>
    <w:rsid w:val="0028730A"/>
    <w:rPr>
      <w:b/>
      <w:color w:val="2E74B5" w:themeColor="accent1" w:themeShade="BF"/>
      <w:sz w:val="24"/>
    </w:rPr>
  </w:style>
  <w:style w:type="character" w:customStyle="1" w:styleId="80">
    <w:name w:val="标题 8 字符"/>
    <w:basedOn w:val="a0"/>
    <w:link w:val="8"/>
    <w:uiPriority w:val="9"/>
    <w:semiHidden/>
    <w:rsid w:val="0028730A"/>
    <w:rPr>
      <w:rFonts w:ascii="Arial" w:eastAsia="黑体" w:hAnsi="Arial"/>
      <w:color w:val="2E74B5" w:themeColor="accent1" w:themeShade="BF"/>
      <w:sz w:val="24"/>
    </w:rPr>
  </w:style>
  <w:style w:type="character" w:customStyle="1" w:styleId="90">
    <w:name w:val="标题 9 字符"/>
    <w:basedOn w:val="a0"/>
    <w:link w:val="9"/>
    <w:uiPriority w:val="9"/>
    <w:semiHidden/>
    <w:rsid w:val="0028730A"/>
    <w:rPr>
      <w:rFonts w:ascii="Arial" w:eastAsia="黑体" w:hAnsi="Arial"/>
      <w:color w:val="2E74B5" w:themeColor="accent1" w:themeShade="BF"/>
    </w:rPr>
  </w:style>
  <w:style w:type="paragraph" w:styleId="a7">
    <w:name w:val="List Paragraph"/>
    <w:basedOn w:val="a"/>
    <w:uiPriority w:val="34"/>
    <w:qFormat/>
    <w:rsid w:val="00613C20"/>
    <w:pPr>
      <w:ind w:firstLineChars="200" w:firstLine="420"/>
    </w:pPr>
  </w:style>
  <w:style w:type="table" w:styleId="a8">
    <w:name w:val="Table Grid"/>
    <w:basedOn w:val="a1"/>
    <w:uiPriority w:val="39"/>
    <w:qFormat/>
    <w:rsid w:val="00116CD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93380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96555">
      <w:bodyDiv w:val="1"/>
      <w:marLeft w:val="0"/>
      <w:marRight w:val="0"/>
      <w:marTop w:val="0"/>
      <w:marBottom w:val="0"/>
      <w:divBdr>
        <w:top w:val="none" w:sz="0" w:space="0" w:color="auto"/>
        <w:left w:val="none" w:sz="0" w:space="0" w:color="auto"/>
        <w:bottom w:val="none" w:sz="0" w:space="0" w:color="auto"/>
        <w:right w:val="none" w:sz="0" w:space="0" w:color="auto"/>
      </w:divBdr>
    </w:div>
    <w:div w:id="139083238">
      <w:bodyDiv w:val="1"/>
      <w:marLeft w:val="0"/>
      <w:marRight w:val="0"/>
      <w:marTop w:val="0"/>
      <w:marBottom w:val="0"/>
      <w:divBdr>
        <w:top w:val="none" w:sz="0" w:space="0" w:color="auto"/>
        <w:left w:val="none" w:sz="0" w:space="0" w:color="auto"/>
        <w:bottom w:val="none" w:sz="0" w:space="0" w:color="auto"/>
        <w:right w:val="none" w:sz="0" w:space="0" w:color="auto"/>
      </w:divBdr>
    </w:div>
    <w:div w:id="187449684">
      <w:bodyDiv w:val="1"/>
      <w:marLeft w:val="0"/>
      <w:marRight w:val="0"/>
      <w:marTop w:val="0"/>
      <w:marBottom w:val="0"/>
      <w:divBdr>
        <w:top w:val="none" w:sz="0" w:space="0" w:color="auto"/>
        <w:left w:val="none" w:sz="0" w:space="0" w:color="auto"/>
        <w:bottom w:val="none" w:sz="0" w:space="0" w:color="auto"/>
        <w:right w:val="none" w:sz="0" w:space="0" w:color="auto"/>
      </w:divBdr>
    </w:div>
    <w:div w:id="238559389">
      <w:bodyDiv w:val="1"/>
      <w:marLeft w:val="0"/>
      <w:marRight w:val="0"/>
      <w:marTop w:val="0"/>
      <w:marBottom w:val="0"/>
      <w:divBdr>
        <w:top w:val="none" w:sz="0" w:space="0" w:color="auto"/>
        <w:left w:val="none" w:sz="0" w:space="0" w:color="auto"/>
        <w:bottom w:val="none" w:sz="0" w:space="0" w:color="auto"/>
        <w:right w:val="none" w:sz="0" w:space="0" w:color="auto"/>
      </w:divBdr>
      <w:divsChild>
        <w:div w:id="98721760">
          <w:marLeft w:val="0"/>
          <w:marRight w:val="0"/>
          <w:marTop w:val="0"/>
          <w:marBottom w:val="0"/>
          <w:divBdr>
            <w:top w:val="none" w:sz="0" w:space="0" w:color="auto"/>
            <w:left w:val="none" w:sz="0" w:space="0" w:color="auto"/>
            <w:bottom w:val="none" w:sz="0" w:space="0" w:color="auto"/>
            <w:right w:val="none" w:sz="0" w:space="0" w:color="auto"/>
          </w:divBdr>
        </w:div>
        <w:div w:id="763839668">
          <w:marLeft w:val="0"/>
          <w:marRight w:val="0"/>
          <w:marTop w:val="0"/>
          <w:marBottom w:val="0"/>
          <w:divBdr>
            <w:top w:val="none" w:sz="0" w:space="0" w:color="auto"/>
            <w:left w:val="none" w:sz="0" w:space="0" w:color="auto"/>
            <w:bottom w:val="none" w:sz="0" w:space="0" w:color="auto"/>
            <w:right w:val="none" w:sz="0" w:space="0" w:color="auto"/>
          </w:divBdr>
        </w:div>
      </w:divsChild>
    </w:div>
    <w:div w:id="395595730">
      <w:bodyDiv w:val="1"/>
      <w:marLeft w:val="0"/>
      <w:marRight w:val="0"/>
      <w:marTop w:val="0"/>
      <w:marBottom w:val="0"/>
      <w:divBdr>
        <w:top w:val="none" w:sz="0" w:space="0" w:color="auto"/>
        <w:left w:val="none" w:sz="0" w:space="0" w:color="auto"/>
        <w:bottom w:val="none" w:sz="0" w:space="0" w:color="auto"/>
        <w:right w:val="none" w:sz="0" w:space="0" w:color="auto"/>
      </w:divBdr>
    </w:div>
    <w:div w:id="563762922">
      <w:bodyDiv w:val="1"/>
      <w:marLeft w:val="0"/>
      <w:marRight w:val="0"/>
      <w:marTop w:val="0"/>
      <w:marBottom w:val="0"/>
      <w:divBdr>
        <w:top w:val="none" w:sz="0" w:space="0" w:color="auto"/>
        <w:left w:val="none" w:sz="0" w:space="0" w:color="auto"/>
        <w:bottom w:val="none" w:sz="0" w:space="0" w:color="auto"/>
        <w:right w:val="none" w:sz="0" w:space="0" w:color="auto"/>
      </w:divBdr>
      <w:divsChild>
        <w:div w:id="263156032">
          <w:marLeft w:val="0"/>
          <w:marRight w:val="0"/>
          <w:marTop w:val="0"/>
          <w:marBottom w:val="0"/>
          <w:divBdr>
            <w:top w:val="none" w:sz="0" w:space="0" w:color="auto"/>
            <w:left w:val="none" w:sz="0" w:space="0" w:color="auto"/>
            <w:bottom w:val="none" w:sz="0" w:space="0" w:color="auto"/>
            <w:right w:val="none" w:sz="0" w:space="0" w:color="auto"/>
          </w:divBdr>
        </w:div>
        <w:div w:id="1058406496">
          <w:marLeft w:val="0"/>
          <w:marRight w:val="0"/>
          <w:marTop w:val="0"/>
          <w:marBottom w:val="0"/>
          <w:divBdr>
            <w:top w:val="none" w:sz="0" w:space="0" w:color="auto"/>
            <w:left w:val="none" w:sz="0" w:space="0" w:color="auto"/>
            <w:bottom w:val="none" w:sz="0" w:space="0" w:color="auto"/>
            <w:right w:val="none" w:sz="0" w:space="0" w:color="auto"/>
          </w:divBdr>
        </w:div>
      </w:divsChild>
    </w:div>
    <w:div w:id="572858346">
      <w:bodyDiv w:val="1"/>
      <w:marLeft w:val="0"/>
      <w:marRight w:val="0"/>
      <w:marTop w:val="0"/>
      <w:marBottom w:val="0"/>
      <w:divBdr>
        <w:top w:val="none" w:sz="0" w:space="0" w:color="auto"/>
        <w:left w:val="none" w:sz="0" w:space="0" w:color="auto"/>
        <w:bottom w:val="none" w:sz="0" w:space="0" w:color="auto"/>
        <w:right w:val="none" w:sz="0" w:space="0" w:color="auto"/>
      </w:divBdr>
      <w:divsChild>
        <w:div w:id="1761870135">
          <w:marLeft w:val="0"/>
          <w:marRight w:val="0"/>
          <w:marTop w:val="0"/>
          <w:marBottom w:val="0"/>
          <w:divBdr>
            <w:top w:val="none" w:sz="0" w:space="0" w:color="auto"/>
            <w:left w:val="none" w:sz="0" w:space="0" w:color="auto"/>
            <w:bottom w:val="none" w:sz="0" w:space="0" w:color="auto"/>
            <w:right w:val="none" w:sz="0" w:space="0" w:color="auto"/>
          </w:divBdr>
        </w:div>
        <w:div w:id="650910462">
          <w:marLeft w:val="0"/>
          <w:marRight w:val="0"/>
          <w:marTop w:val="0"/>
          <w:marBottom w:val="0"/>
          <w:divBdr>
            <w:top w:val="none" w:sz="0" w:space="0" w:color="auto"/>
            <w:left w:val="none" w:sz="0" w:space="0" w:color="auto"/>
            <w:bottom w:val="none" w:sz="0" w:space="0" w:color="auto"/>
            <w:right w:val="none" w:sz="0" w:space="0" w:color="auto"/>
          </w:divBdr>
        </w:div>
      </w:divsChild>
    </w:div>
    <w:div w:id="606817260">
      <w:bodyDiv w:val="1"/>
      <w:marLeft w:val="0"/>
      <w:marRight w:val="0"/>
      <w:marTop w:val="0"/>
      <w:marBottom w:val="0"/>
      <w:divBdr>
        <w:top w:val="none" w:sz="0" w:space="0" w:color="auto"/>
        <w:left w:val="none" w:sz="0" w:space="0" w:color="auto"/>
        <w:bottom w:val="none" w:sz="0" w:space="0" w:color="auto"/>
        <w:right w:val="none" w:sz="0" w:space="0" w:color="auto"/>
      </w:divBdr>
    </w:div>
    <w:div w:id="619537405">
      <w:bodyDiv w:val="1"/>
      <w:marLeft w:val="0"/>
      <w:marRight w:val="0"/>
      <w:marTop w:val="0"/>
      <w:marBottom w:val="0"/>
      <w:divBdr>
        <w:top w:val="none" w:sz="0" w:space="0" w:color="auto"/>
        <w:left w:val="none" w:sz="0" w:space="0" w:color="auto"/>
        <w:bottom w:val="none" w:sz="0" w:space="0" w:color="auto"/>
        <w:right w:val="none" w:sz="0" w:space="0" w:color="auto"/>
      </w:divBdr>
    </w:div>
    <w:div w:id="672956234">
      <w:bodyDiv w:val="1"/>
      <w:marLeft w:val="0"/>
      <w:marRight w:val="0"/>
      <w:marTop w:val="0"/>
      <w:marBottom w:val="0"/>
      <w:divBdr>
        <w:top w:val="none" w:sz="0" w:space="0" w:color="auto"/>
        <w:left w:val="none" w:sz="0" w:space="0" w:color="auto"/>
        <w:bottom w:val="none" w:sz="0" w:space="0" w:color="auto"/>
        <w:right w:val="none" w:sz="0" w:space="0" w:color="auto"/>
      </w:divBdr>
      <w:divsChild>
        <w:div w:id="581839453">
          <w:marLeft w:val="0"/>
          <w:marRight w:val="0"/>
          <w:marTop w:val="0"/>
          <w:marBottom w:val="0"/>
          <w:divBdr>
            <w:top w:val="none" w:sz="0" w:space="0" w:color="auto"/>
            <w:left w:val="none" w:sz="0" w:space="0" w:color="auto"/>
            <w:bottom w:val="none" w:sz="0" w:space="0" w:color="auto"/>
            <w:right w:val="none" w:sz="0" w:space="0" w:color="auto"/>
          </w:divBdr>
        </w:div>
        <w:div w:id="1059550335">
          <w:marLeft w:val="0"/>
          <w:marRight w:val="0"/>
          <w:marTop w:val="0"/>
          <w:marBottom w:val="0"/>
          <w:divBdr>
            <w:top w:val="none" w:sz="0" w:space="0" w:color="auto"/>
            <w:left w:val="none" w:sz="0" w:space="0" w:color="auto"/>
            <w:bottom w:val="none" w:sz="0" w:space="0" w:color="auto"/>
            <w:right w:val="none" w:sz="0" w:space="0" w:color="auto"/>
          </w:divBdr>
        </w:div>
        <w:div w:id="1540043371">
          <w:marLeft w:val="0"/>
          <w:marRight w:val="0"/>
          <w:marTop w:val="0"/>
          <w:marBottom w:val="0"/>
          <w:divBdr>
            <w:top w:val="none" w:sz="0" w:space="0" w:color="auto"/>
            <w:left w:val="none" w:sz="0" w:space="0" w:color="auto"/>
            <w:bottom w:val="none" w:sz="0" w:space="0" w:color="auto"/>
            <w:right w:val="none" w:sz="0" w:space="0" w:color="auto"/>
          </w:divBdr>
        </w:div>
      </w:divsChild>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712387391">
      <w:bodyDiv w:val="1"/>
      <w:marLeft w:val="0"/>
      <w:marRight w:val="0"/>
      <w:marTop w:val="0"/>
      <w:marBottom w:val="0"/>
      <w:divBdr>
        <w:top w:val="none" w:sz="0" w:space="0" w:color="auto"/>
        <w:left w:val="none" w:sz="0" w:space="0" w:color="auto"/>
        <w:bottom w:val="none" w:sz="0" w:space="0" w:color="auto"/>
        <w:right w:val="none" w:sz="0" w:space="0" w:color="auto"/>
      </w:divBdr>
      <w:divsChild>
        <w:div w:id="637805726">
          <w:marLeft w:val="0"/>
          <w:marRight w:val="0"/>
          <w:marTop w:val="0"/>
          <w:marBottom w:val="0"/>
          <w:divBdr>
            <w:top w:val="none" w:sz="0" w:space="0" w:color="auto"/>
            <w:left w:val="none" w:sz="0" w:space="0" w:color="auto"/>
            <w:bottom w:val="none" w:sz="0" w:space="0" w:color="auto"/>
            <w:right w:val="none" w:sz="0" w:space="0" w:color="auto"/>
          </w:divBdr>
        </w:div>
        <w:div w:id="1730617828">
          <w:marLeft w:val="0"/>
          <w:marRight w:val="0"/>
          <w:marTop w:val="0"/>
          <w:marBottom w:val="0"/>
          <w:divBdr>
            <w:top w:val="none" w:sz="0" w:space="0" w:color="auto"/>
            <w:left w:val="none" w:sz="0" w:space="0" w:color="auto"/>
            <w:bottom w:val="none" w:sz="0" w:space="0" w:color="auto"/>
            <w:right w:val="none" w:sz="0" w:space="0" w:color="auto"/>
          </w:divBdr>
        </w:div>
        <w:div w:id="939331995">
          <w:marLeft w:val="0"/>
          <w:marRight w:val="0"/>
          <w:marTop w:val="0"/>
          <w:marBottom w:val="0"/>
          <w:divBdr>
            <w:top w:val="none" w:sz="0" w:space="0" w:color="auto"/>
            <w:left w:val="none" w:sz="0" w:space="0" w:color="auto"/>
            <w:bottom w:val="none" w:sz="0" w:space="0" w:color="auto"/>
            <w:right w:val="none" w:sz="0" w:space="0" w:color="auto"/>
          </w:divBdr>
        </w:div>
        <w:div w:id="51777941">
          <w:marLeft w:val="0"/>
          <w:marRight w:val="0"/>
          <w:marTop w:val="0"/>
          <w:marBottom w:val="0"/>
          <w:divBdr>
            <w:top w:val="none" w:sz="0" w:space="0" w:color="auto"/>
            <w:left w:val="none" w:sz="0" w:space="0" w:color="auto"/>
            <w:bottom w:val="none" w:sz="0" w:space="0" w:color="auto"/>
            <w:right w:val="none" w:sz="0" w:space="0" w:color="auto"/>
          </w:divBdr>
        </w:div>
        <w:div w:id="198401023">
          <w:marLeft w:val="0"/>
          <w:marRight w:val="0"/>
          <w:marTop w:val="0"/>
          <w:marBottom w:val="0"/>
          <w:divBdr>
            <w:top w:val="none" w:sz="0" w:space="0" w:color="auto"/>
            <w:left w:val="none" w:sz="0" w:space="0" w:color="auto"/>
            <w:bottom w:val="none" w:sz="0" w:space="0" w:color="auto"/>
            <w:right w:val="none" w:sz="0" w:space="0" w:color="auto"/>
          </w:divBdr>
        </w:div>
        <w:div w:id="1932397403">
          <w:marLeft w:val="0"/>
          <w:marRight w:val="0"/>
          <w:marTop w:val="0"/>
          <w:marBottom w:val="0"/>
          <w:divBdr>
            <w:top w:val="none" w:sz="0" w:space="0" w:color="auto"/>
            <w:left w:val="none" w:sz="0" w:space="0" w:color="auto"/>
            <w:bottom w:val="none" w:sz="0" w:space="0" w:color="auto"/>
            <w:right w:val="none" w:sz="0" w:space="0" w:color="auto"/>
          </w:divBdr>
        </w:div>
        <w:div w:id="487865917">
          <w:marLeft w:val="0"/>
          <w:marRight w:val="0"/>
          <w:marTop w:val="0"/>
          <w:marBottom w:val="0"/>
          <w:divBdr>
            <w:top w:val="none" w:sz="0" w:space="0" w:color="auto"/>
            <w:left w:val="none" w:sz="0" w:space="0" w:color="auto"/>
            <w:bottom w:val="none" w:sz="0" w:space="0" w:color="auto"/>
            <w:right w:val="none" w:sz="0" w:space="0" w:color="auto"/>
          </w:divBdr>
        </w:div>
        <w:div w:id="880089120">
          <w:marLeft w:val="0"/>
          <w:marRight w:val="0"/>
          <w:marTop w:val="0"/>
          <w:marBottom w:val="0"/>
          <w:divBdr>
            <w:top w:val="none" w:sz="0" w:space="0" w:color="auto"/>
            <w:left w:val="none" w:sz="0" w:space="0" w:color="auto"/>
            <w:bottom w:val="none" w:sz="0" w:space="0" w:color="auto"/>
            <w:right w:val="none" w:sz="0" w:space="0" w:color="auto"/>
          </w:divBdr>
        </w:div>
        <w:div w:id="135800959">
          <w:marLeft w:val="0"/>
          <w:marRight w:val="0"/>
          <w:marTop w:val="0"/>
          <w:marBottom w:val="0"/>
          <w:divBdr>
            <w:top w:val="none" w:sz="0" w:space="0" w:color="auto"/>
            <w:left w:val="none" w:sz="0" w:space="0" w:color="auto"/>
            <w:bottom w:val="none" w:sz="0" w:space="0" w:color="auto"/>
            <w:right w:val="none" w:sz="0" w:space="0" w:color="auto"/>
          </w:divBdr>
        </w:div>
        <w:div w:id="415202554">
          <w:marLeft w:val="0"/>
          <w:marRight w:val="0"/>
          <w:marTop w:val="0"/>
          <w:marBottom w:val="0"/>
          <w:divBdr>
            <w:top w:val="none" w:sz="0" w:space="0" w:color="auto"/>
            <w:left w:val="none" w:sz="0" w:space="0" w:color="auto"/>
            <w:bottom w:val="none" w:sz="0" w:space="0" w:color="auto"/>
            <w:right w:val="none" w:sz="0" w:space="0" w:color="auto"/>
          </w:divBdr>
        </w:div>
        <w:div w:id="1024020766">
          <w:marLeft w:val="0"/>
          <w:marRight w:val="0"/>
          <w:marTop w:val="0"/>
          <w:marBottom w:val="0"/>
          <w:divBdr>
            <w:top w:val="none" w:sz="0" w:space="0" w:color="auto"/>
            <w:left w:val="none" w:sz="0" w:space="0" w:color="auto"/>
            <w:bottom w:val="none" w:sz="0" w:space="0" w:color="auto"/>
            <w:right w:val="none" w:sz="0" w:space="0" w:color="auto"/>
          </w:divBdr>
        </w:div>
        <w:div w:id="304554025">
          <w:marLeft w:val="0"/>
          <w:marRight w:val="0"/>
          <w:marTop w:val="0"/>
          <w:marBottom w:val="0"/>
          <w:divBdr>
            <w:top w:val="none" w:sz="0" w:space="0" w:color="auto"/>
            <w:left w:val="none" w:sz="0" w:space="0" w:color="auto"/>
            <w:bottom w:val="none" w:sz="0" w:space="0" w:color="auto"/>
            <w:right w:val="none" w:sz="0" w:space="0" w:color="auto"/>
          </w:divBdr>
        </w:div>
        <w:div w:id="1616936244">
          <w:marLeft w:val="0"/>
          <w:marRight w:val="0"/>
          <w:marTop w:val="0"/>
          <w:marBottom w:val="0"/>
          <w:divBdr>
            <w:top w:val="none" w:sz="0" w:space="0" w:color="auto"/>
            <w:left w:val="none" w:sz="0" w:space="0" w:color="auto"/>
            <w:bottom w:val="none" w:sz="0" w:space="0" w:color="auto"/>
            <w:right w:val="none" w:sz="0" w:space="0" w:color="auto"/>
          </w:divBdr>
        </w:div>
        <w:div w:id="1466700495">
          <w:marLeft w:val="0"/>
          <w:marRight w:val="0"/>
          <w:marTop w:val="0"/>
          <w:marBottom w:val="0"/>
          <w:divBdr>
            <w:top w:val="none" w:sz="0" w:space="0" w:color="auto"/>
            <w:left w:val="none" w:sz="0" w:space="0" w:color="auto"/>
            <w:bottom w:val="none" w:sz="0" w:space="0" w:color="auto"/>
            <w:right w:val="none" w:sz="0" w:space="0" w:color="auto"/>
          </w:divBdr>
        </w:div>
        <w:div w:id="743844606">
          <w:marLeft w:val="0"/>
          <w:marRight w:val="0"/>
          <w:marTop w:val="0"/>
          <w:marBottom w:val="0"/>
          <w:divBdr>
            <w:top w:val="none" w:sz="0" w:space="0" w:color="auto"/>
            <w:left w:val="none" w:sz="0" w:space="0" w:color="auto"/>
            <w:bottom w:val="none" w:sz="0" w:space="0" w:color="auto"/>
            <w:right w:val="none" w:sz="0" w:space="0" w:color="auto"/>
          </w:divBdr>
        </w:div>
      </w:divsChild>
    </w:div>
    <w:div w:id="807356784">
      <w:bodyDiv w:val="1"/>
      <w:marLeft w:val="0"/>
      <w:marRight w:val="0"/>
      <w:marTop w:val="0"/>
      <w:marBottom w:val="0"/>
      <w:divBdr>
        <w:top w:val="none" w:sz="0" w:space="0" w:color="auto"/>
        <w:left w:val="none" w:sz="0" w:space="0" w:color="auto"/>
        <w:bottom w:val="none" w:sz="0" w:space="0" w:color="auto"/>
        <w:right w:val="none" w:sz="0" w:space="0" w:color="auto"/>
      </w:divBdr>
      <w:divsChild>
        <w:div w:id="1278944643">
          <w:marLeft w:val="0"/>
          <w:marRight w:val="0"/>
          <w:marTop w:val="0"/>
          <w:marBottom w:val="0"/>
          <w:divBdr>
            <w:top w:val="none" w:sz="0" w:space="0" w:color="auto"/>
            <w:left w:val="none" w:sz="0" w:space="0" w:color="auto"/>
            <w:bottom w:val="none" w:sz="0" w:space="0" w:color="auto"/>
            <w:right w:val="none" w:sz="0" w:space="0" w:color="auto"/>
          </w:divBdr>
        </w:div>
        <w:div w:id="347410864">
          <w:marLeft w:val="0"/>
          <w:marRight w:val="0"/>
          <w:marTop w:val="0"/>
          <w:marBottom w:val="0"/>
          <w:divBdr>
            <w:top w:val="none" w:sz="0" w:space="0" w:color="auto"/>
            <w:left w:val="none" w:sz="0" w:space="0" w:color="auto"/>
            <w:bottom w:val="none" w:sz="0" w:space="0" w:color="auto"/>
            <w:right w:val="none" w:sz="0" w:space="0" w:color="auto"/>
          </w:divBdr>
        </w:div>
        <w:div w:id="617102501">
          <w:marLeft w:val="0"/>
          <w:marRight w:val="0"/>
          <w:marTop w:val="0"/>
          <w:marBottom w:val="0"/>
          <w:divBdr>
            <w:top w:val="none" w:sz="0" w:space="0" w:color="auto"/>
            <w:left w:val="none" w:sz="0" w:space="0" w:color="auto"/>
            <w:bottom w:val="none" w:sz="0" w:space="0" w:color="auto"/>
            <w:right w:val="none" w:sz="0" w:space="0" w:color="auto"/>
          </w:divBdr>
        </w:div>
      </w:divsChild>
    </w:div>
    <w:div w:id="819494293">
      <w:bodyDiv w:val="1"/>
      <w:marLeft w:val="0"/>
      <w:marRight w:val="0"/>
      <w:marTop w:val="0"/>
      <w:marBottom w:val="0"/>
      <w:divBdr>
        <w:top w:val="none" w:sz="0" w:space="0" w:color="auto"/>
        <w:left w:val="none" w:sz="0" w:space="0" w:color="auto"/>
        <w:bottom w:val="none" w:sz="0" w:space="0" w:color="auto"/>
        <w:right w:val="none" w:sz="0" w:space="0" w:color="auto"/>
      </w:divBdr>
      <w:divsChild>
        <w:div w:id="1845122017">
          <w:marLeft w:val="0"/>
          <w:marRight w:val="0"/>
          <w:marTop w:val="0"/>
          <w:marBottom w:val="0"/>
          <w:divBdr>
            <w:top w:val="none" w:sz="0" w:space="0" w:color="auto"/>
            <w:left w:val="none" w:sz="0" w:space="0" w:color="auto"/>
            <w:bottom w:val="none" w:sz="0" w:space="0" w:color="auto"/>
            <w:right w:val="none" w:sz="0" w:space="0" w:color="auto"/>
          </w:divBdr>
        </w:div>
      </w:divsChild>
    </w:div>
    <w:div w:id="873689960">
      <w:bodyDiv w:val="1"/>
      <w:marLeft w:val="0"/>
      <w:marRight w:val="0"/>
      <w:marTop w:val="0"/>
      <w:marBottom w:val="0"/>
      <w:divBdr>
        <w:top w:val="none" w:sz="0" w:space="0" w:color="auto"/>
        <w:left w:val="none" w:sz="0" w:space="0" w:color="auto"/>
        <w:bottom w:val="none" w:sz="0" w:space="0" w:color="auto"/>
        <w:right w:val="none" w:sz="0" w:space="0" w:color="auto"/>
      </w:divBdr>
      <w:divsChild>
        <w:div w:id="1767117075">
          <w:marLeft w:val="0"/>
          <w:marRight w:val="0"/>
          <w:marTop w:val="0"/>
          <w:marBottom w:val="0"/>
          <w:divBdr>
            <w:top w:val="none" w:sz="0" w:space="0" w:color="auto"/>
            <w:left w:val="none" w:sz="0" w:space="0" w:color="auto"/>
            <w:bottom w:val="none" w:sz="0" w:space="0" w:color="auto"/>
            <w:right w:val="none" w:sz="0" w:space="0" w:color="auto"/>
          </w:divBdr>
        </w:div>
        <w:div w:id="358165596">
          <w:marLeft w:val="0"/>
          <w:marRight w:val="0"/>
          <w:marTop w:val="0"/>
          <w:marBottom w:val="0"/>
          <w:divBdr>
            <w:top w:val="none" w:sz="0" w:space="0" w:color="auto"/>
            <w:left w:val="none" w:sz="0" w:space="0" w:color="auto"/>
            <w:bottom w:val="none" w:sz="0" w:space="0" w:color="auto"/>
            <w:right w:val="none" w:sz="0" w:space="0" w:color="auto"/>
          </w:divBdr>
        </w:div>
      </w:divsChild>
    </w:div>
    <w:div w:id="911156233">
      <w:bodyDiv w:val="1"/>
      <w:marLeft w:val="0"/>
      <w:marRight w:val="0"/>
      <w:marTop w:val="0"/>
      <w:marBottom w:val="0"/>
      <w:divBdr>
        <w:top w:val="none" w:sz="0" w:space="0" w:color="auto"/>
        <w:left w:val="none" w:sz="0" w:space="0" w:color="auto"/>
        <w:bottom w:val="none" w:sz="0" w:space="0" w:color="auto"/>
        <w:right w:val="none" w:sz="0" w:space="0" w:color="auto"/>
      </w:divBdr>
    </w:div>
    <w:div w:id="929775170">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1088426031">
      <w:bodyDiv w:val="1"/>
      <w:marLeft w:val="0"/>
      <w:marRight w:val="0"/>
      <w:marTop w:val="0"/>
      <w:marBottom w:val="0"/>
      <w:divBdr>
        <w:top w:val="none" w:sz="0" w:space="0" w:color="auto"/>
        <w:left w:val="none" w:sz="0" w:space="0" w:color="auto"/>
        <w:bottom w:val="none" w:sz="0" w:space="0" w:color="auto"/>
        <w:right w:val="none" w:sz="0" w:space="0" w:color="auto"/>
      </w:divBdr>
      <w:divsChild>
        <w:div w:id="709035022">
          <w:marLeft w:val="0"/>
          <w:marRight w:val="0"/>
          <w:marTop w:val="0"/>
          <w:marBottom w:val="0"/>
          <w:divBdr>
            <w:top w:val="none" w:sz="0" w:space="0" w:color="auto"/>
            <w:left w:val="none" w:sz="0" w:space="0" w:color="auto"/>
            <w:bottom w:val="none" w:sz="0" w:space="0" w:color="auto"/>
            <w:right w:val="none" w:sz="0" w:space="0" w:color="auto"/>
          </w:divBdr>
        </w:div>
        <w:div w:id="595214217">
          <w:marLeft w:val="0"/>
          <w:marRight w:val="0"/>
          <w:marTop w:val="0"/>
          <w:marBottom w:val="0"/>
          <w:divBdr>
            <w:top w:val="none" w:sz="0" w:space="0" w:color="auto"/>
            <w:left w:val="none" w:sz="0" w:space="0" w:color="auto"/>
            <w:bottom w:val="none" w:sz="0" w:space="0" w:color="auto"/>
            <w:right w:val="none" w:sz="0" w:space="0" w:color="auto"/>
          </w:divBdr>
        </w:div>
      </w:divsChild>
    </w:div>
    <w:div w:id="1120762071">
      <w:bodyDiv w:val="1"/>
      <w:marLeft w:val="0"/>
      <w:marRight w:val="0"/>
      <w:marTop w:val="0"/>
      <w:marBottom w:val="0"/>
      <w:divBdr>
        <w:top w:val="none" w:sz="0" w:space="0" w:color="auto"/>
        <w:left w:val="none" w:sz="0" w:space="0" w:color="auto"/>
        <w:bottom w:val="none" w:sz="0" w:space="0" w:color="auto"/>
        <w:right w:val="none" w:sz="0" w:space="0" w:color="auto"/>
      </w:divBdr>
    </w:div>
    <w:div w:id="1232159067">
      <w:bodyDiv w:val="1"/>
      <w:marLeft w:val="0"/>
      <w:marRight w:val="0"/>
      <w:marTop w:val="0"/>
      <w:marBottom w:val="0"/>
      <w:divBdr>
        <w:top w:val="none" w:sz="0" w:space="0" w:color="auto"/>
        <w:left w:val="none" w:sz="0" w:space="0" w:color="auto"/>
        <w:bottom w:val="none" w:sz="0" w:space="0" w:color="auto"/>
        <w:right w:val="none" w:sz="0" w:space="0" w:color="auto"/>
      </w:divBdr>
    </w:div>
    <w:div w:id="1266579164">
      <w:bodyDiv w:val="1"/>
      <w:marLeft w:val="0"/>
      <w:marRight w:val="0"/>
      <w:marTop w:val="0"/>
      <w:marBottom w:val="0"/>
      <w:divBdr>
        <w:top w:val="none" w:sz="0" w:space="0" w:color="auto"/>
        <w:left w:val="none" w:sz="0" w:space="0" w:color="auto"/>
        <w:bottom w:val="none" w:sz="0" w:space="0" w:color="auto"/>
        <w:right w:val="none" w:sz="0" w:space="0" w:color="auto"/>
      </w:divBdr>
    </w:div>
    <w:div w:id="1301808273">
      <w:bodyDiv w:val="1"/>
      <w:marLeft w:val="0"/>
      <w:marRight w:val="0"/>
      <w:marTop w:val="0"/>
      <w:marBottom w:val="0"/>
      <w:divBdr>
        <w:top w:val="none" w:sz="0" w:space="0" w:color="auto"/>
        <w:left w:val="none" w:sz="0" w:space="0" w:color="auto"/>
        <w:bottom w:val="none" w:sz="0" w:space="0" w:color="auto"/>
        <w:right w:val="none" w:sz="0" w:space="0" w:color="auto"/>
      </w:divBdr>
    </w:div>
    <w:div w:id="1375235340">
      <w:bodyDiv w:val="1"/>
      <w:marLeft w:val="0"/>
      <w:marRight w:val="0"/>
      <w:marTop w:val="0"/>
      <w:marBottom w:val="0"/>
      <w:divBdr>
        <w:top w:val="none" w:sz="0" w:space="0" w:color="auto"/>
        <w:left w:val="none" w:sz="0" w:space="0" w:color="auto"/>
        <w:bottom w:val="none" w:sz="0" w:space="0" w:color="auto"/>
        <w:right w:val="none" w:sz="0" w:space="0" w:color="auto"/>
      </w:divBdr>
      <w:divsChild>
        <w:div w:id="1857377520">
          <w:marLeft w:val="0"/>
          <w:marRight w:val="0"/>
          <w:marTop w:val="0"/>
          <w:marBottom w:val="0"/>
          <w:divBdr>
            <w:top w:val="none" w:sz="0" w:space="0" w:color="auto"/>
            <w:left w:val="none" w:sz="0" w:space="0" w:color="auto"/>
            <w:bottom w:val="none" w:sz="0" w:space="0" w:color="auto"/>
            <w:right w:val="none" w:sz="0" w:space="0" w:color="auto"/>
          </w:divBdr>
        </w:div>
        <w:div w:id="380517144">
          <w:marLeft w:val="0"/>
          <w:marRight w:val="0"/>
          <w:marTop w:val="0"/>
          <w:marBottom w:val="0"/>
          <w:divBdr>
            <w:top w:val="none" w:sz="0" w:space="0" w:color="auto"/>
            <w:left w:val="none" w:sz="0" w:space="0" w:color="auto"/>
            <w:bottom w:val="none" w:sz="0" w:space="0" w:color="auto"/>
            <w:right w:val="none" w:sz="0" w:space="0" w:color="auto"/>
          </w:divBdr>
        </w:div>
        <w:div w:id="363292690">
          <w:marLeft w:val="0"/>
          <w:marRight w:val="0"/>
          <w:marTop w:val="0"/>
          <w:marBottom w:val="0"/>
          <w:divBdr>
            <w:top w:val="none" w:sz="0" w:space="0" w:color="auto"/>
            <w:left w:val="none" w:sz="0" w:space="0" w:color="auto"/>
            <w:bottom w:val="none" w:sz="0" w:space="0" w:color="auto"/>
            <w:right w:val="none" w:sz="0" w:space="0" w:color="auto"/>
          </w:divBdr>
        </w:div>
      </w:divsChild>
    </w:div>
    <w:div w:id="1394348336">
      <w:bodyDiv w:val="1"/>
      <w:marLeft w:val="0"/>
      <w:marRight w:val="0"/>
      <w:marTop w:val="0"/>
      <w:marBottom w:val="0"/>
      <w:divBdr>
        <w:top w:val="none" w:sz="0" w:space="0" w:color="auto"/>
        <w:left w:val="none" w:sz="0" w:space="0" w:color="auto"/>
        <w:bottom w:val="none" w:sz="0" w:space="0" w:color="auto"/>
        <w:right w:val="none" w:sz="0" w:space="0" w:color="auto"/>
      </w:divBdr>
      <w:divsChild>
        <w:div w:id="1964532480">
          <w:marLeft w:val="0"/>
          <w:marRight w:val="0"/>
          <w:marTop w:val="0"/>
          <w:marBottom w:val="0"/>
          <w:divBdr>
            <w:top w:val="none" w:sz="0" w:space="0" w:color="auto"/>
            <w:left w:val="none" w:sz="0" w:space="0" w:color="auto"/>
            <w:bottom w:val="none" w:sz="0" w:space="0" w:color="auto"/>
            <w:right w:val="none" w:sz="0" w:space="0" w:color="auto"/>
          </w:divBdr>
        </w:div>
        <w:div w:id="357388801">
          <w:marLeft w:val="0"/>
          <w:marRight w:val="0"/>
          <w:marTop w:val="0"/>
          <w:marBottom w:val="0"/>
          <w:divBdr>
            <w:top w:val="none" w:sz="0" w:space="0" w:color="auto"/>
            <w:left w:val="none" w:sz="0" w:space="0" w:color="auto"/>
            <w:bottom w:val="none" w:sz="0" w:space="0" w:color="auto"/>
            <w:right w:val="none" w:sz="0" w:space="0" w:color="auto"/>
          </w:divBdr>
        </w:div>
      </w:divsChild>
    </w:div>
    <w:div w:id="1465467286">
      <w:bodyDiv w:val="1"/>
      <w:marLeft w:val="0"/>
      <w:marRight w:val="0"/>
      <w:marTop w:val="0"/>
      <w:marBottom w:val="0"/>
      <w:divBdr>
        <w:top w:val="none" w:sz="0" w:space="0" w:color="auto"/>
        <w:left w:val="none" w:sz="0" w:space="0" w:color="auto"/>
        <w:bottom w:val="none" w:sz="0" w:space="0" w:color="auto"/>
        <w:right w:val="none" w:sz="0" w:space="0" w:color="auto"/>
      </w:divBdr>
      <w:divsChild>
        <w:div w:id="1428500367">
          <w:marLeft w:val="0"/>
          <w:marRight w:val="0"/>
          <w:marTop w:val="0"/>
          <w:marBottom w:val="0"/>
          <w:divBdr>
            <w:top w:val="none" w:sz="0" w:space="0" w:color="auto"/>
            <w:left w:val="none" w:sz="0" w:space="0" w:color="auto"/>
            <w:bottom w:val="none" w:sz="0" w:space="0" w:color="auto"/>
            <w:right w:val="none" w:sz="0" w:space="0" w:color="auto"/>
          </w:divBdr>
        </w:div>
        <w:div w:id="82801340">
          <w:marLeft w:val="0"/>
          <w:marRight w:val="0"/>
          <w:marTop w:val="0"/>
          <w:marBottom w:val="0"/>
          <w:divBdr>
            <w:top w:val="none" w:sz="0" w:space="0" w:color="auto"/>
            <w:left w:val="none" w:sz="0" w:space="0" w:color="auto"/>
            <w:bottom w:val="none" w:sz="0" w:space="0" w:color="auto"/>
            <w:right w:val="none" w:sz="0" w:space="0" w:color="auto"/>
          </w:divBdr>
        </w:div>
      </w:divsChild>
    </w:div>
    <w:div w:id="1472670898">
      <w:bodyDiv w:val="1"/>
      <w:marLeft w:val="0"/>
      <w:marRight w:val="0"/>
      <w:marTop w:val="0"/>
      <w:marBottom w:val="0"/>
      <w:divBdr>
        <w:top w:val="none" w:sz="0" w:space="0" w:color="auto"/>
        <w:left w:val="none" w:sz="0" w:space="0" w:color="auto"/>
        <w:bottom w:val="none" w:sz="0" w:space="0" w:color="auto"/>
        <w:right w:val="none" w:sz="0" w:space="0" w:color="auto"/>
      </w:divBdr>
    </w:div>
    <w:div w:id="1506170303">
      <w:bodyDiv w:val="1"/>
      <w:marLeft w:val="0"/>
      <w:marRight w:val="0"/>
      <w:marTop w:val="0"/>
      <w:marBottom w:val="0"/>
      <w:divBdr>
        <w:top w:val="none" w:sz="0" w:space="0" w:color="auto"/>
        <w:left w:val="none" w:sz="0" w:space="0" w:color="auto"/>
        <w:bottom w:val="none" w:sz="0" w:space="0" w:color="auto"/>
        <w:right w:val="none" w:sz="0" w:space="0" w:color="auto"/>
      </w:divBdr>
    </w:div>
    <w:div w:id="1532306192">
      <w:bodyDiv w:val="1"/>
      <w:marLeft w:val="0"/>
      <w:marRight w:val="0"/>
      <w:marTop w:val="0"/>
      <w:marBottom w:val="0"/>
      <w:divBdr>
        <w:top w:val="none" w:sz="0" w:space="0" w:color="auto"/>
        <w:left w:val="none" w:sz="0" w:space="0" w:color="auto"/>
        <w:bottom w:val="none" w:sz="0" w:space="0" w:color="auto"/>
        <w:right w:val="none" w:sz="0" w:space="0" w:color="auto"/>
      </w:divBdr>
    </w:div>
    <w:div w:id="1572229384">
      <w:bodyDiv w:val="1"/>
      <w:marLeft w:val="0"/>
      <w:marRight w:val="0"/>
      <w:marTop w:val="0"/>
      <w:marBottom w:val="0"/>
      <w:divBdr>
        <w:top w:val="none" w:sz="0" w:space="0" w:color="auto"/>
        <w:left w:val="none" w:sz="0" w:space="0" w:color="auto"/>
        <w:bottom w:val="none" w:sz="0" w:space="0" w:color="auto"/>
        <w:right w:val="none" w:sz="0" w:space="0" w:color="auto"/>
      </w:divBdr>
    </w:div>
    <w:div w:id="1575358719">
      <w:bodyDiv w:val="1"/>
      <w:marLeft w:val="0"/>
      <w:marRight w:val="0"/>
      <w:marTop w:val="0"/>
      <w:marBottom w:val="0"/>
      <w:divBdr>
        <w:top w:val="none" w:sz="0" w:space="0" w:color="auto"/>
        <w:left w:val="none" w:sz="0" w:space="0" w:color="auto"/>
        <w:bottom w:val="none" w:sz="0" w:space="0" w:color="auto"/>
        <w:right w:val="none" w:sz="0" w:space="0" w:color="auto"/>
      </w:divBdr>
    </w:div>
    <w:div w:id="1613899766">
      <w:bodyDiv w:val="1"/>
      <w:marLeft w:val="0"/>
      <w:marRight w:val="0"/>
      <w:marTop w:val="0"/>
      <w:marBottom w:val="0"/>
      <w:divBdr>
        <w:top w:val="none" w:sz="0" w:space="0" w:color="auto"/>
        <w:left w:val="none" w:sz="0" w:space="0" w:color="auto"/>
        <w:bottom w:val="none" w:sz="0" w:space="0" w:color="auto"/>
        <w:right w:val="none" w:sz="0" w:space="0" w:color="auto"/>
      </w:divBdr>
    </w:div>
    <w:div w:id="1712463606">
      <w:bodyDiv w:val="1"/>
      <w:marLeft w:val="0"/>
      <w:marRight w:val="0"/>
      <w:marTop w:val="0"/>
      <w:marBottom w:val="0"/>
      <w:divBdr>
        <w:top w:val="none" w:sz="0" w:space="0" w:color="auto"/>
        <w:left w:val="none" w:sz="0" w:space="0" w:color="auto"/>
        <w:bottom w:val="none" w:sz="0" w:space="0" w:color="auto"/>
        <w:right w:val="none" w:sz="0" w:space="0" w:color="auto"/>
      </w:divBdr>
      <w:divsChild>
        <w:div w:id="1073619679">
          <w:marLeft w:val="0"/>
          <w:marRight w:val="0"/>
          <w:marTop w:val="0"/>
          <w:marBottom w:val="0"/>
          <w:divBdr>
            <w:top w:val="none" w:sz="0" w:space="0" w:color="auto"/>
            <w:left w:val="none" w:sz="0" w:space="0" w:color="auto"/>
            <w:bottom w:val="none" w:sz="0" w:space="0" w:color="auto"/>
            <w:right w:val="none" w:sz="0" w:space="0" w:color="auto"/>
          </w:divBdr>
        </w:div>
        <w:div w:id="1417902855">
          <w:marLeft w:val="0"/>
          <w:marRight w:val="0"/>
          <w:marTop w:val="0"/>
          <w:marBottom w:val="0"/>
          <w:divBdr>
            <w:top w:val="none" w:sz="0" w:space="0" w:color="auto"/>
            <w:left w:val="none" w:sz="0" w:space="0" w:color="auto"/>
            <w:bottom w:val="none" w:sz="0" w:space="0" w:color="auto"/>
            <w:right w:val="none" w:sz="0" w:space="0" w:color="auto"/>
          </w:divBdr>
        </w:div>
        <w:div w:id="1455441476">
          <w:marLeft w:val="0"/>
          <w:marRight w:val="0"/>
          <w:marTop w:val="0"/>
          <w:marBottom w:val="0"/>
          <w:divBdr>
            <w:top w:val="none" w:sz="0" w:space="0" w:color="auto"/>
            <w:left w:val="none" w:sz="0" w:space="0" w:color="auto"/>
            <w:bottom w:val="none" w:sz="0" w:space="0" w:color="auto"/>
            <w:right w:val="none" w:sz="0" w:space="0" w:color="auto"/>
          </w:divBdr>
        </w:div>
        <w:div w:id="838810300">
          <w:marLeft w:val="0"/>
          <w:marRight w:val="0"/>
          <w:marTop w:val="0"/>
          <w:marBottom w:val="0"/>
          <w:divBdr>
            <w:top w:val="none" w:sz="0" w:space="0" w:color="auto"/>
            <w:left w:val="none" w:sz="0" w:space="0" w:color="auto"/>
            <w:bottom w:val="none" w:sz="0" w:space="0" w:color="auto"/>
            <w:right w:val="none" w:sz="0" w:space="0" w:color="auto"/>
          </w:divBdr>
        </w:div>
        <w:div w:id="1693728943">
          <w:marLeft w:val="0"/>
          <w:marRight w:val="0"/>
          <w:marTop w:val="0"/>
          <w:marBottom w:val="0"/>
          <w:divBdr>
            <w:top w:val="none" w:sz="0" w:space="0" w:color="auto"/>
            <w:left w:val="none" w:sz="0" w:space="0" w:color="auto"/>
            <w:bottom w:val="none" w:sz="0" w:space="0" w:color="auto"/>
            <w:right w:val="none" w:sz="0" w:space="0" w:color="auto"/>
          </w:divBdr>
        </w:div>
        <w:div w:id="109083867">
          <w:marLeft w:val="0"/>
          <w:marRight w:val="0"/>
          <w:marTop w:val="0"/>
          <w:marBottom w:val="0"/>
          <w:divBdr>
            <w:top w:val="none" w:sz="0" w:space="0" w:color="auto"/>
            <w:left w:val="none" w:sz="0" w:space="0" w:color="auto"/>
            <w:bottom w:val="none" w:sz="0" w:space="0" w:color="auto"/>
            <w:right w:val="none" w:sz="0" w:space="0" w:color="auto"/>
          </w:divBdr>
        </w:div>
        <w:div w:id="3628441">
          <w:marLeft w:val="0"/>
          <w:marRight w:val="0"/>
          <w:marTop w:val="0"/>
          <w:marBottom w:val="0"/>
          <w:divBdr>
            <w:top w:val="none" w:sz="0" w:space="0" w:color="auto"/>
            <w:left w:val="none" w:sz="0" w:space="0" w:color="auto"/>
            <w:bottom w:val="none" w:sz="0" w:space="0" w:color="auto"/>
            <w:right w:val="none" w:sz="0" w:space="0" w:color="auto"/>
          </w:divBdr>
        </w:div>
        <w:div w:id="1543010545">
          <w:marLeft w:val="0"/>
          <w:marRight w:val="0"/>
          <w:marTop w:val="0"/>
          <w:marBottom w:val="0"/>
          <w:divBdr>
            <w:top w:val="none" w:sz="0" w:space="0" w:color="auto"/>
            <w:left w:val="none" w:sz="0" w:space="0" w:color="auto"/>
            <w:bottom w:val="none" w:sz="0" w:space="0" w:color="auto"/>
            <w:right w:val="none" w:sz="0" w:space="0" w:color="auto"/>
          </w:divBdr>
        </w:div>
        <w:div w:id="1451968807">
          <w:marLeft w:val="0"/>
          <w:marRight w:val="0"/>
          <w:marTop w:val="0"/>
          <w:marBottom w:val="0"/>
          <w:divBdr>
            <w:top w:val="none" w:sz="0" w:space="0" w:color="auto"/>
            <w:left w:val="none" w:sz="0" w:space="0" w:color="auto"/>
            <w:bottom w:val="none" w:sz="0" w:space="0" w:color="auto"/>
            <w:right w:val="none" w:sz="0" w:space="0" w:color="auto"/>
          </w:divBdr>
        </w:div>
        <w:div w:id="2021420582">
          <w:marLeft w:val="0"/>
          <w:marRight w:val="0"/>
          <w:marTop w:val="0"/>
          <w:marBottom w:val="0"/>
          <w:divBdr>
            <w:top w:val="none" w:sz="0" w:space="0" w:color="auto"/>
            <w:left w:val="none" w:sz="0" w:space="0" w:color="auto"/>
            <w:bottom w:val="none" w:sz="0" w:space="0" w:color="auto"/>
            <w:right w:val="none" w:sz="0" w:space="0" w:color="auto"/>
          </w:divBdr>
        </w:div>
        <w:div w:id="1223445928">
          <w:marLeft w:val="0"/>
          <w:marRight w:val="0"/>
          <w:marTop w:val="0"/>
          <w:marBottom w:val="0"/>
          <w:divBdr>
            <w:top w:val="none" w:sz="0" w:space="0" w:color="auto"/>
            <w:left w:val="none" w:sz="0" w:space="0" w:color="auto"/>
            <w:bottom w:val="none" w:sz="0" w:space="0" w:color="auto"/>
            <w:right w:val="none" w:sz="0" w:space="0" w:color="auto"/>
          </w:divBdr>
        </w:div>
        <w:div w:id="1332295836">
          <w:marLeft w:val="0"/>
          <w:marRight w:val="0"/>
          <w:marTop w:val="0"/>
          <w:marBottom w:val="0"/>
          <w:divBdr>
            <w:top w:val="none" w:sz="0" w:space="0" w:color="auto"/>
            <w:left w:val="none" w:sz="0" w:space="0" w:color="auto"/>
            <w:bottom w:val="none" w:sz="0" w:space="0" w:color="auto"/>
            <w:right w:val="none" w:sz="0" w:space="0" w:color="auto"/>
          </w:divBdr>
        </w:div>
        <w:div w:id="1371684353">
          <w:marLeft w:val="0"/>
          <w:marRight w:val="0"/>
          <w:marTop w:val="0"/>
          <w:marBottom w:val="0"/>
          <w:divBdr>
            <w:top w:val="none" w:sz="0" w:space="0" w:color="auto"/>
            <w:left w:val="none" w:sz="0" w:space="0" w:color="auto"/>
            <w:bottom w:val="none" w:sz="0" w:space="0" w:color="auto"/>
            <w:right w:val="none" w:sz="0" w:space="0" w:color="auto"/>
          </w:divBdr>
        </w:div>
      </w:divsChild>
    </w:div>
    <w:div w:id="1725982658">
      <w:bodyDiv w:val="1"/>
      <w:marLeft w:val="0"/>
      <w:marRight w:val="0"/>
      <w:marTop w:val="0"/>
      <w:marBottom w:val="0"/>
      <w:divBdr>
        <w:top w:val="none" w:sz="0" w:space="0" w:color="auto"/>
        <w:left w:val="none" w:sz="0" w:space="0" w:color="auto"/>
        <w:bottom w:val="none" w:sz="0" w:space="0" w:color="auto"/>
        <w:right w:val="none" w:sz="0" w:space="0" w:color="auto"/>
      </w:divBdr>
      <w:divsChild>
        <w:div w:id="181361925">
          <w:marLeft w:val="0"/>
          <w:marRight w:val="0"/>
          <w:marTop w:val="0"/>
          <w:marBottom w:val="0"/>
          <w:divBdr>
            <w:top w:val="none" w:sz="0" w:space="0" w:color="auto"/>
            <w:left w:val="none" w:sz="0" w:space="0" w:color="auto"/>
            <w:bottom w:val="none" w:sz="0" w:space="0" w:color="auto"/>
            <w:right w:val="none" w:sz="0" w:space="0" w:color="auto"/>
          </w:divBdr>
        </w:div>
        <w:div w:id="834615065">
          <w:marLeft w:val="0"/>
          <w:marRight w:val="0"/>
          <w:marTop w:val="0"/>
          <w:marBottom w:val="0"/>
          <w:divBdr>
            <w:top w:val="none" w:sz="0" w:space="0" w:color="auto"/>
            <w:left w:val="none" w:sz="0" w:space="0" w:color="auto"/>
            <w:bottom w:val="none" w:sz="0" w:space="0" w:color="auto"/>
            <w:right w:val="none" w:sz="0" w:space="0" w:color="auto"/>
          </w:divBdr>
        </w:div>
        <w:div w:id="1513370962">
          <w:marLeft w:val="0"/>
          <w:marRight w:val="0"/>
          <w:marTop w:val="0"/>
          <w:marBottom w:val="0"/>
          <w:divBdr>
            <w:top w:val="none" w:sz="0" w:space="0" w:color="auto"/>
            <w:left w:val="none" w:sz="0" w:space="0" w:color="auto"/>
            <w:bottom w:val="none" w:sz="0" w:space="0" w:color="auto"/>
            <w:right w:val="none" w:sz="0" w:space="0" w:color="auto"/>
          </w:divBdr>
        </w:div>
        <w:div w:id="521671126">
          <w:marLeft w:val="0"/>
          <w:marRight w:val="0"/>
          <w:marTop w:val="0"/>
          <w:marBottom w:val="0"/>
          <w:divBdr>
            <w:top w:val="none" w:sz="0" w:space="0" w:color="auto"/>
            <w:left w:val="none" w:sz="0" w:space="0" w:color="auto"/>
            <w:bottom w:val="none" w:sz="0" w:space="0" w:color="auto"/>
            <w:right w:val="none" w:sz="0" w:space="0" w:color="auto"/>
          </w:divBdr>
        </w:div>
        <w:div w:id="1386758785">
          <w:marLeft w:val="0"/>
          <w:marRight w:val="0"/>
          <w:marTop w:val="0"/>
          <w:marBottom w:val="0"/>
          <w:divBdr>
            <w:top w:val="none" w:sz="0" w:space="0" w:color="auto"/>
            <w:left w:val="none" w:sz="0" w:space="0" w:color="auto"/>
            <w:bottom w:val="none" w:sz="0" w:space="0" w:color="auto"/>
            <w:right w:val="none" w:sz="0" w:space="0" w:color="auto"/>
          </w:divBdr>
        </w:div>
        <w:div w:id="1907374802">
          <w:marLeft w:val="0"/>
          <w:marRight w:val="0"/>
          <w:marTop w:val="0"/>
          <w:marBottom w:val="0"/>
          <w:divBdr>
            <w:top w:val="none" w:sz="0" w:space="0" w:color="auto"/>
            <w:left w:val="none" w:sz="0" w:space="0" w:color="auto"/>
            <w:bottom w:val="none" w:sz="0" w:space="0" w:color="auto"/>
            <w:right w:val="none" w:sz="0" w:space="0" w:color="auto"/>
          </w:divBdr>
        </w:div>
        <w:div w:id="446393479">
          <w:marLeft w:val="0"/>
          <w:marRight w:val="0"/>
          <w:marTop w:val="0"/>
          <w:marBottom w:val="0"/>
          <w:divBdr>
            <w:top w:val="none" w:sz="0" w:space="0" w:color="auto"/>
            <w:left w:val="none" w:sz="0" w:space="0" w:color="auto"/>
            <w:bottom w:val="none" w:sz="0" w:space="0" w:color="auto"/>
            <w:right w:val="none" w:sz="0" w:space="0" w:color="auto"/>
          </w:divBdr>
        </w:div>
      </w:divsChild>
    </w:div>
    <w:div w:id="1783527018">
      <w:bodyDiv w:val="1"/>
      <w:marLeft w:val="0"/>
      <w:marRight w:val="0"/>
      <w:marTop w:val="0"/>
      <w:marBottom w:val="0"/>
      <w:divBdr>
        <w:top w:val="none" w:sz="0" w:space="0" w:color="auto"/>
        <w:left w:val="none" w:sz="0" w:space="0" w:color="auto"/>
        <w:bottom w:val="none" w:sz="0" w:space="0" w:color="auto"/>
        <w:right w:val="none" w:sz="0" w:space="0" w:color="auto"/>
      </w:divBdr>
      <w:divsChild>
        <w:div w:id="1095515754">
          <w:marLeft w:val="0"/>
          <w:marRight w:val="0"/>
          <w:marTop w:val="0"/>
          <w:marBottom w:val="0"/>
          <w:divBdr>
            <w:top w:val="none" w:sz="0" w:space="0" w:color="auto"/>
            <w:left w:val="none" w:sz="0" w:space="0" w:color="auto"/>
            <w:bottom w:val="none" w:sz="0" w:space="0" w:color="auto"/>
            <w:right w:val="none" w:sz="0" w:space="0" w:color="auto"/>
          </w:divBdr>
        </w:div>
        <w:div w:id="290134773">
          <w:marLeft w:val="0"/>
          <w:marRight w:val="0"/>
          <w:marTop w:val="0"/>
          <w:marBottom w:val="0"/>
          <w:divBdr>
            <w:top w:val="none" w:sz="0" w:space="0" w:color="auto"/>
            <w:left w:val="none" w:sz="0" w:space="0" w:color="auto"/>
            <w:bottom w:val="none" w:sz="0" w:space="0" w:color="auto"/>
            <w:right w:val="none" w:sz="0" w:space="0" w:color="auto"/>
          </w:divBdr>
        </w:div>
      </w:divsChild>
    </w:div>
    <w:div w:id="1802306340">
      <w:bodyDiv w:val="1"/>
      <w:marLeft w:val="0"/>
      <w:marRight w:val="0"/>
      <w:marTop w:val="0"/>
      <w:marBottom w:val="0"/>
      <w:divBdr>
        <w:top w:val="none" w:sz="0" w:space="0" w:color="auto"/>
        <w:left w:val="none" w:sz="0" w:space="0" w:color="auto"/>
        <w:bottom w:val="none" w:sz="0" w:space="0" w:color="auto"/>
        <w:right w:val="none" w:sz="0" w:space="0" w:color="auto"/>
      </w:divBdr>
      <w:divsChild>
        <w:div w:id="750857310">
          <w:marLeft w:val="0"/>
          <w:marRight w:val="0"/>
          <w:marTop w:val="0"/>
          <w:marBottom w:val="0"/>
          <w:divBdr>
            <w:top w:val="none" w:sz="0" w:space="0" w:color="auto"/>
            <w:left w:val="none" w:sz="0" w:space="0" w:color="auto"/>
            <w:bottom w:val="none" w:sz="0" w:space="0" w:color="auto"/>
            <w:right w:val="none" w:sz="0" w:space="0" w:color="auto"/>
          </w:divBdr>
        </w:div>
        <w:div w:id="399639174">
          <w:marLeft w:val="0"/>
          <w:marRight w:val="0"/>
          <w:marTop w:val="0"/>
          <w:marBottom w:val="0"/>
          <w:divBdr>
            <w:top w:val="none" w:sz="0" w:space="0" w:color="auto"/>
            <w:left w:val="none" w:sz="0" w:space="0" w:color="auto"/>
            <w:bottom w:val="none" w:sz="0" w:space="0" w:color="auto"/>
            <w:right w:val="none" w:sz="0" w:space="0" w:color="auto"/>
          </w:divBdr>
        </w:div>
      </w:divsChild>
    </w:div>
    <w:div w:id="1831292077">
      <w:bodyDiv w:val="1"/>
      <w:marLeft w:val="0"/>
      <w:marRight w:val="0"/>
      <w:marTop w:val="0"/>
      <w:marBottom w:val="0"/>
      <w:divBdr>
        <w:top w:val="none" w:sz="0" w:space="0" w:color="auto"/>
        <w:left w:val="none" w:sz="0" w:space="0" w:color="auto"/>
        <w:bottom w:val="none" w:sz="0" w:space="0" w:color="auto"/>
        <w:right w:val="none" w:sz="0" w:space="0" w:color="auto"/>
      </w:divBdr>
      <w:divsChild>
        <w:div w:id="667096427">
          <w:marLeft w:val="0"/>
          <w:marRight w:val="0"/>
          <w:marTop w:val="0"/>
          <w:marBottom w:val="0"/>
          <w:divBdr>
            <w:top w:val="none" w:sz="0" w:space="0" w:color="auto"/>
            <w:left w:val="none" w:sz="0" w:space="0" w:color="auto"/>
            <w:bottom w:val="none" w:sz="0" w:space="0" w:color="auto"/>
            <w:right w:val="none" w:sz="0" w:space="0" w:color="auto"/>
          </w:divBdr>
        </w:div>
      </w:divsChild>
    </w:div>
    <w:div w:id="1840582141">
      <w:bodyDiv w:val="1"/>
      <w:marLeft w:val="0"/>
      <w:marRight w:val="0"/>
      <w:marTop w:val="0"/>
      <w:marBottom w:val="0"/>
      <w:divBdr>
        <w:top w:val="none" w:sz="0" w:space="0" w:color="auto"/>
        <w:left w:val="none" w:sz="0" w:space="0" w:color="auto"/>
        <w:bottom w:val="none" w:sz="0" w:space="0" w:color="auto"/>
        <w:right w:val="none" w:sz="0" w:space="0" w:color="auto"/>
      </w:divBdr>
    </w:div>
    <w:div w:id="1968507637">
      <w:bodyDiv w:val="1"/>
      <w:marLeft w:val="0"/>
      <w:marRight w:val="0"/>
      <w:marTop w:val="0"/>
      <w:marBottom w:val="0"/>
      <w:divBdr>
        <w:top w:val="none" w:sz="0" w:space="0" w:color="auto"/>
        <w:left w:val="none" w:sz="0" w:space="0" w:color="auto"/>
        <w:bottom w:val="none" w:sz="0" w:space="0" w:color="auto"/>
        <w:right w:val="none" w:sz="0" w:space="0" w:color="auto"/>
      </w:divBdr>
      <w:divsChild>
        <w:div w:id="1220625995">
          <w:marLeft w:val="0"/>
          <w:marRight w:val="0"/>
          <w:marTop w:val="0"/>
          <w:marBottom w:val="0"/>
          <w:divBdr>
            <w:top w:val="none" w:sz="0" w:space="0" w:color="auto"/>
            <w:left w:val="none" w:sz="0" w:space="0" w:color="auto"/>
            <w:bottom w:val="none" w:sz="0" w:space="0" w:color="auto"/>
            <w:right w:val="none" w:sz="0" w:space="0" w:color="auto"/>
          </w:divBdr>
        </w:div>
        <w:div w:id="1505558745">
          <w:marLeft w:val="0"/>
          <w:marRight w:val="0"/>
          <w:marTop w:val="0"/>
          <w:marBottom w:val="0"/>
          <w:divBdr>
            <w:top w:val="none" w:sz="0" w:space="0" w:color="auto"/>
            <w:left w:val="none" w:sz="0" w:space="0" w:color="auto"/>
            <w:bottom w:val="none" w:sz="0" w:space="0" w:color="auto"/>
            <w:right w:val="none" w:sz="0" w:space="0" w:color="auto"/>
          </w:divBdr>
        </w:div>
        <w:div w:id="318391196">
          <w:marLeft w:val="0"/>
          <w:marRight w:val="0"/>
          <w:marTop w:val="0"/>
          <w:marBottom w:val="0"/>
          <w:divBdr>
            <w:top w:val="none" w:sz="0" w:space="0" w:color="auto"/>
            <w:left w:val="none" w:sz="0" w:space="0" w:color="auto"/>
            <w:bottom w:val="none" w:sz="0" w:space="0" w:color="auto"/>
            <w:right w:val="none" w:sz="0" w:space="0" w:color="auto"/>
          </w:divBdr>
        </w:div>
        <w:div w:id="1637835504">
          <w:marLeft w:val="0"/>
          <w:marRight w:val="0"/>
          <w:marTop w:val="0"/>
          <w:marBottom w:val="0"/>
          <w:divBdr>
            <w:top w:val="none" w:sz="0" w:space="0" w:color="auto"/>
            <w:left w:val="none" w:sz="0" w:space="0" w:color="auto"/>
            <w:bottom w:val="none" w:sz="0" w:space="0" w:color="auto"/>
            <w:right w:val="none" w:sz="0" w:space="0" w:color="auto"/>
          </w:divBdr>
        </w:div>
      </w:divsChild>
    </w:div>
    <w:div w:id="1977175527">
      <w:bodyDiv w:val="1"/>
      <w:marLeft w:val="0"/>
      <w:marRight w:val="0"/>
      <w:marTop w:val="0"/>
      <w:marBottom w:val="0"/>
      <w:divBdr>
        <w:top w:val="none" w:sz="0" w:space="0" w:color="auto"/>
        <w:left w:val="none" w:sz="0" w:space="0" w:color="auto"/>
        <w:bottom w:val="none" w:sz="0" w:space="0" w:color="auto"/>
        <w:right w:val="none" w:sz="0" w:space="0" w:color="auto"/>
      </w:divBdr>
    </w:div>
    <w:div w:id="2116628836">
      <w:bodyDiv w:val="1"/>
      <w:marLeft w:val="0"/>
      <w:marRight w:val="0"/>
      <w:marTop w:val="0"/>
      <w:marBottom w:val="0"/>
      <w:divBdr>
        <w:top w:val="none" w:sz="0" w:space="0" w:color="auto"/>
        <w:left w:val="none" w:sz="0" w:space="0" w:color="auto"/>
        <w:bottom w:val="none" w:sz="0" w:space="0" w:color="auto"/>
        <w:right w:val="none" w:sz="0" w:space="0" w:color="auto"/>
      </w:divBdr>
      <w:divsChild>
        <w:div w:id="2041544540">
          <w:marLeft w:val="0"/>
          <w:marRight w:val="0"/>
          <w:marTop w:val="0"/>
          <w:marBottom w:val="0"/>
          <w:divBdr>
            <w:top w:val="none" w:sz="0" w:space="0" w:color="auto"/>
            <w:left w:val="none" w:sz="0" w:space="0" w:color="auto"/>
            <w:bottom w:val="none" w:sz="0" w:space="0" w:color="auto"/>
            <w:right w:val="none" w:sz="0" w:space="0" w:color="auto"/>
          </w:divBdr>
        </w:div>
      </w:divsChild>
    </w:div>
    <w:div w:id="213281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46C45-825C-461E-824C-DEF7DF42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13</Pages>
  <Words>1570</Words>
  <Characters>8955</Characters>
  <Application>Microsoft Office Word</Application>
  <DocSecurity>0</DocSecurity>
  <Lines>74</Lines>
  <Paragraphs>21</Paragraphs>
  <ScaleCrop>false</ScaleCrop>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zhou (周畅)</dc:creator>
  <cp:keywords/>
  <dc:description/>
  <cp:lastModifiedBy>allen zhou (周畅)</cp:lastModifiedBy>
  <cp:revision>32</cp:revision>
  <dcterms:created xsi:type="dcterms:W3CDTF">2024-07-15T11:14:00Z</dcterms:created>
  <dcterms:modified xsi:type="dcterms:W3CDTF">2024-07-16T11:17:00Z</dcterms:modified>
</cp:coreProperties>
</file>