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49767" w14:textId="77777777" w:rsidR="007E2A40" w:rsidRDefault="00DC3386" w:rsidP="00DC3386">
      <w:pPr>
        <w:pStyle w:val="1"/>
      </w:pPr>
      <w:r>
        <w:rPr>
          <w:rFonts w:hint="eastAsia"/>
        </w:rPr>
        <w:t>2</w:t>
      </w:r>
      <w:r>
        <w:t xml:space="preserve">.2.10 </w:t>
      </w:r>
      <w:r w:rsidRPr="00DC3386">
        <w:t>TLP前缀规则</w:t>
      </w:r>
    </w:p>
    <w:p w14:paraId="67C10E9A" w14:textId="77777777" w:rsidR="00DC3386" w:rsidRDefault="00DC3386" w:rsidP="00DC3386">
      <w:r w:rsidRPr="00DC3386">
        <w:rPr>
          <w:rFonts w:hint="eastAsia"/>
        </w:rPr>
        <w:t>以下规则适用于任何包含</w:t>
      </w:r>
      <w:r w:rsidRPr="00DC3386">
        <w:t>TLP前缀的TLP:</w:t>
      </w:r>
    </w:p>
    <w:p w14:paraId="745A0F05" w14:textId="77777777" w:rsidR="00DC3386" w:rsidRDefault="00DC3386" w:rsidP="00DC3386"/>
    <w:p w14:paraId="3DFF344B" w14:textId="77777777" w:rsidR="00DC3386" w:rsidRDefault="00DC3386" w:rsidP="00DC3386">
      <w:r>
        <w:rPr>
          <w:rFonts w:hint="eastAsia"/>
        </w:rPr>
        <w:t>•对于任何</w:t>
      </w:r>
      <w:r>
        <w:t>TLP, TLP第0字节Fmt[2:0]字段值为100b表示存在TLP Prefix, Type[4]位表示TLP Prefix的类型。</w:t>
      </w:r>
    </w:p>
    <w:p w14:paraId="0285F64B" w14:textId="77777777" w:rsidR="00DC3386" w:rsidRDefault="00DC3386" w:rsidP="00DC3386">
      <w:pPr>
        <w:ind w:firstLineChars="200" w:firstLine="420"/>
      </w:pPr>
      <w:r>
        <w:rPr>
          <w:rFonts w:ascii="微软雅黑" w:eastAsia="微软雅黑" w:hAnsi="微软雅黑" w:cs="微软雅黑" w:hint="eastAsia"/>
        </w:rPr>
        <w:t>◦</w:t>
      </w:r>
      <w:r>
        <w:t xml:space="preserve">Type[4]位的值为0b，表示存在Local TLP Prefix; </w:t>
      </w:r>
    </w:p>
    <w:p w14:paraId="684654F0" w14:textId="77777777" w:rsidR="00DC3386" w:rsidRDefault="00DC3386" w:rsidP="00DC3386">
      <w:pPr>
        <w:ind w:firstLineChars="200" w:firstLine="420"/>
      </w:pPr>
      <w:r>
        <w:rPr>
          <w:rFonts w:ascii="微软雅黑" w:eastAsia="微软雅黑" w:hAnsi="微软雅黑" w:cs="微软雅黑" w:hint="eastAsia"/>
        </w:rPr>
        <w:t>◦</w:t>
      </w:r>
      <w:r>
        <w:t>Type[4]位的值为1b，表示存在End-End TLP Prefix</w:t>
      </w:r>
    </w:p>
    <w:p w14:paraId="6D357625" w14:textId="77777777" w:rsidR="00DC3386" w:rsidRDefault="00DC3386" w:rsidP="00DC3386">
      <w:r w:rsidRPr="00DC3386">
        <w:rPr>
          <w:rFonts w:hint="eastAsia"/>
        </w:rPr>
        <w:t>•</w:t>
      </w:r>
      <w:r w:rsidRPr="00DC3386">
        <w:t>TLP前缀的字节1到字节3的格式由其TLP前缀类型定义。</w:t>
      </w:r>
    </w:p>
    <w:p w14:paraId="37025D0E" w14:textId="77777777" w:rsidR="00DC3386" w:rsidRDefault="00DC3386" w:rsidP="00DC3386">
      <w:r w:rsidRPr="00DC3386">
        <w:rPr>
          <w:rFonts w:hint="eastAsia"/>
        </w:rPr>
        <w:t>•包含</w:t>
      </w:r>
      <w:r w:rsidRPr="00DC3386">
        <w:t>TLP前缀的TLP必须有一个底层的TLP报头。收到的违反此规则的TLP将作为畸形TLP处理。这是一个与接收端口相关的报告错误(参见6.2节)。</w:t>
      </w:r>
    </w:p>
    <w:p w14:paraId="70B8C66A" w14:textId="77777777" w:rsidR="00DC3386" w:rsidRDefault="00DC3386" w:rsidP="00DC3386">
      <w:r w:rsidRPr="00DC3386">
        <w:rPr>
          <w:rFonts w:hint="eastAsia"/>
        </w:rPr>
        <w:t>•允许一个</w:t>
      </w:r>
      <w:r w:rsidRPr="00DC3386">
        <w:t>TLP包含多个任何类型的TLP前缀</w:t>
      </w:r>
    </w:p>
    <w:p w14:paraId="7BA0B2A9" w14:textId="77777777" w:rsidR="00DC3386" w:rsidRDefault="00DC3386" w:rsidP="00DC3386">
      <w:pPr>
        <w:ind w:leftChars="200" w:left="420"/>
      </w:pPr>
      <w:r w:rsidRPr="00DC3386">
        <w:rPr>
          <w:rFonts w:ascii="微软雅黑" w:eastAsia="微软雅黑" w:hAnsi="微软雅黑" w:cs="微软雅黑" w:hint="eastAsia"/>
        </w:rPr>
        <w:t>◦</w:t>
      </w:r>
      <w:r w:rsidRPr="00DC3386">
        <w:t>当TLP中存在Local和End-End TLP前缀的组合时，</w:t>
      </w:r>
      <w:r w:rsidRPr="0075591B">
        <w:rPr>
          <w:color w:val="FF0000"/>
        </w:rPr>
        <w:t>需要</w:t>
      </w:r>
      <w:r w:rsidRPr="00DB69DA">
        <w:rPr>
          <w:color w:val="FF0000"/>
        </w:rPr>
        <w:t>所有Local TLP前缀位于任何End-End TLP前缀之前</w:t>
      </w:r>
      <w:r w:rsidRPr="00DC3386">
        <w:t>。收到的违反此规则的TLP将作为畸形TLP处理。这是一个与接收端口相关的报告错误(参见6.2节)。</w:t>
      </w:r>
    </w:p>
    <w:p w14:paraId="5EF2FBCC" w14:textId="77777777" w:rsidR="00DC3386" w:rsidRDefault="00DC3386" w:rsidP="00DC3386">
      <w:r>
        <w:rPr>
          <w:rFonts w:hint="eastAsia"/>
        </w:rPr>
        <w:t>•每个</w:t>
      </w:r>
      <w:r>
        <w:t>TLP前缀的大小为1dw。可以重复使用TLP前缀，以便为附加数据提供空间。</w:t>
      </w:r>
    </w:p>
    <w:p w14:paraId="2AB2AB6F" w14:textId="77777777" w:rsidR="00DC3386" w:rsidRDefault="00DC3386" w:rsidP="00DC3386">
      <w:r>
        <w:rPr>
          <w:rFonts w:hint="eastAsia"/>
        </w:rPr>
        <w:t>•如果</w:t>
      </w:r>
      <w:r>
        <w:t>Fmt和Type字段的值表示存在Local TLP Prefix，请按照2.2.10.1章节的Local TLP Prefix处理方法进行处理。</w:t>
      </w:r>
    </w:p>
    <w:p w14:paraId="23679180" w14:textId="77777777" w:rsidR="00DC3386" w:rsidRDefault="00DC3386" w:rsidP="00DC3386">
      <w:r>
        <w:rPr>
          <w:rFonts w:hint="eastAsia"/>
        </w:rPr>
        <w:t>•如果</w:t>
      </w:r>
      <w:r>
        <w:t>Fmt和Type字段的值表示存在End-End TLP前缀，请按照2.2.10.2节的End-End TLP前缀处理方法进行处理。</w:t>
      </w:r>
    </w:p>
    <w:p w14:paraId="57459C9D" w14:textId="77777777" w:rsidR="00DC3386" w:rsidRDefault="00DC3386" w:rsidP="00DC3386">
      <w:pPr>
        <w:pStyle w:val="2"/>
      </w:pPr>
      <w:r w:rsidRPr="00DC3386">
        <w:t>2.2.10.1 Local TLP Prefix Processing</w:t>
      </w:r>
    </w:p>
    <w:p w14:paraId="249606F5" w14:textId="77777777" w:rsidR="00DC3386" w:rsidRDefault="00DC3386" w:rsidP="00DC3386">
      <w:r w:rsidRPr="00DC3386">
        <w:t>Local TLP前缀的规则如下:</w:t>
      </w:r>
    </w:p>
    <w:p w14:paraId="2A95A944" w14:textId="77777777" w:rsidR="00DC3386" w:rsidRDefault="00DC3386" w:rsidP="00DC3386">
      <w:r w:rsidRPr="00DC3386">
        <w:rPr>
          <w:rFonts w:hint="eastAsia"/>
        </w:rPr>
        <w:t>•使用</w:t>
      </w:r>
      <w:r w:rsidRPr="00DC3386">
        <w:t>Type字段的L[3:0]子字段确定本地TLP前缀类型</w:t>
      </w:r>
    </w:p>
    <w:p w14:paraId="4A8B5B63" w14:textId="77777777" w:rsidR="00DC3386" w:rsidRDefault="00DC3386" w:rsidP="00DC3386">
      <w:pPr>
        <w:ind w:firstLineChars="200" w:firstLine="420"/>
      </w:pPr>
      <w:r w:rsidRPr="00DC3386">
        <w:rPr>
          <w:rFonts w:ascii="微软雅黑" w:eastAsia="微软雅黑" w:hAnsi="微软雅黑" w:cs="微软雅黑" w:hint="eastAsia"/>
        </w:rPr>
        <w:t>◦</w:t>
      </w:r>
      <w:r w:rsidRPr="00DC3386">
        <w:t>Type[4]必须为0b</w:t>
      </w:r>
    </w:p>
    <w:p w14:paraId="5F3DBBF4" w14:textId="77777777" w:rsidR="00DC3386" w:rsidRDefault="00DC3386" w:rsidP="00DC3386">
      <w:pPr>
        <w:ind w:firstLineChars="200" w:firstLine="420"/>
      </w:pPr>
      <w:r w:rsidRPr="00DC3386">
        <w:rPr>
          <w:rFonts w:ascii="微软雅黑" w:eastAsia="微软雅黑" w:hAnsi="微软雅黑" w:cs="微软雅黑" w:hint="eastAsia"/>
        </w:rPr>
        <w:t>◦</w:t>
      </w:r>
      <w:r w:rsidRPr="00DC3386">
        <w:t>Local TLP Prefix L[3:0]的定义如表2-36所示</w:t>
      </w:r>
    </w:p>
    <w:p w14:paraId="5E607B6C" w14:textId="77777777" w:rsidR="00DB69DA" w:rsidRDefault="00DB69DA" w:rsidP="00DB69DA">
      <w:pPr>
        <w:ind w:firstLineChars="1350" w:firstLine="2835"/>
      </w:pPr>
      <w:r w:rsidRPr="00DB69DA">
        <w:rPr>
          <w:rFonts w:hint="eastAsia"/>
        </w:rPr>
        <w:t>表</w:t>
      </w:r>
      <w:r w:rsidRPr="00DB69DA">
        <w:t>2-36本地TLP前缀类型</w:t>
      </w:r>
    </w:p>
    <w:tbl>
      <w:tblPr>
        <w:tblW w:w="8306" w:type="dxa"/>
        <w:tblLook w:val="04A0" w:firstRow="1" w:lastRow="0" w:firstColumn="1" w:lastColumn="0" w:noHBand="0" w:noVBand="1"/>
      </w:tblPr>
      <w:tblGrid>
        <w:gridCol w:w="2552"/>
        <w:gridCol w:w="1861"/>
        <w:gridCol w:w="3893"/>
      </w:tblGrid>
      <w:tr w:rsidR="00DB69DA" w:rsidRPr="008A6889" w14:paraId="207AF346" w14:textId="77777777" w:rsidTr="00DB69DA">
        <w:trPr>
          <w:trHeight w:val="290"/>
        </w:trPr>
        <w:tc>
          <w:tcPr>
            <w:tcW w:w="2552" w:type="dxa"/>
            <w:tcBorders>
              <w:top w:val="single" w:sz="4" w:space="0" w:color="auto"/>
              <w:left w:val="nil"/>
              <w:bottom w:val="single" w:sz="8" w:space="0" w:color="auto"/>
              <w:right w:val="nil"/>
            </w:tcBorders>
            <w:shd w:val="clear" w:color="auto" w:fill="auto"/>
            <w:noWrap/>
            <w:vAlign w:val="bottom"/>
            <w:hideMark/>
          </w:tcPr>
          <w:p w14:paraId="366BBAC6" w14:textId="77777777" w:rsidR="00DB69DA" w:rsidRPr="008A6889" w:rsidRDefault="00DB69DA" w:rsidP="00742B51">
            <w:pPr>
              <w:widowControl/>
              <w:ind w:firstLine="440"/>
              <w:jc w:val="center"/>
              <w:rPr>
                <w:rFonts w:ascii="等线" w:eastAsia="等线" w:hAnsi="等线" w:cs="宋体"/>
                <w:color w:val="000000"/>
                <w:kern w:val="0"/>
                <w:sz w:val="22"/>
              </w:rPr>
            </w:pPr>
            <w:r w:rsidRPr="00DB69DA">
              <w:rPr>
                <w:rFonts w:ascii="等线" w:eastAsia="等线" w:hAnsi="等线" w:cs="宋体" w:hint="eastAsia"/>
                <w:color w:val="000000"/>
                <w:kern w:val="0"/>
                <w:sz w:val="22"/>
              </w:rPr>
              <w:t>本地</w:t>
            </w:r>
            <w:r w:rsidRPr="00DB69DA">
              <w:rPr>
                <w:rFonts w:ascii="等线" w:eastAsia="等线" w:hAnsi="等线" w:cs="宋体"/>
                <w:color w:val="000000"/>
                <w:kern w:val="0"/>
                <w:sz w:val="22"/>
              </w:rPr>
              <w:t>TLP前缀类型</w:t>
            </w:r>
          </w:p>
        </w:tc>
        <w:tc>
          <w:tcPr>
            <w:tcW w:w="1861" w:type="dxa"/>
            <w:tcBorders>
              <w:top w:val="single" w:sz="4" w:space="0" w:color="auto"/>
              <w:left w:val="single" w:sz="4" w:space="0" w:color="auto"/>
              <w:bottom w:val="single" w:sz="8" w:space="0" w:color="auto"/>
              <w:right w:val="single" w:sz="4" w:space="0" w:color="auto"/>
            </w:tcBorders>
          </w:tcPr>
          <w:p w14:paraId="5DE8FDEB" w14:textId="77777777" w:rsidR="00DB69DA" w:rsidRPr="00DB69DA" w:rsidRDefault="00DB69DA" w:rsidP="00DB69DA">
            <w:pPr>
              <w:widowControl/>
              <w:ind w:firstLine="440"/>
              <w:rPr>
                <w:rFonts w:ascii="等线" w:eastAsia="等线" w:hAnsi="等线" w:cs="宋体"/>
                <w:color w:val="000000"/>
                <w:kern w:val="0"/>
                <w:sz w:val="22"/>
              </w:rPr>
            </w:pPr>
            <w:r>
              <w:rPr>
                <w:rFonts w:ascii="等线" w:eastAsia="等线" w:hAnsi="等线" w:cs="宋体" w:hint="eastAsia"/>
                <w:color w:val="000000"/>
                <w:kern w:val="0"/>
                <w:sz w:val="22"/>
              </w:rPr>
              <w:t>L</w:t>
            </w:r>
            <w:r>
              <w:rPr>
                <w:rFonts w:ascii="等线" w:eastAsia="等线" w:hAnsi="等线" w:cs="宋体"/>
                <w:color w:val="000000"/>
                <w:kern w:val="0"/>
                <w:sz w:val="22"/>
              </w:rPr>
              <w:t>[3:0](b)</w:t>
            </w:r>
          </w:p>
        </w:tc>
        <w:tc>
          <w:tcPr>
            <w:tcW w:w="3893" w:type="dxa"/>
            <w:tcBorders>
              <w:top w:val="single" w:sz="4" w:space="0" w:color="auto"/>
              <w:left w:val="single" w:sz="4" w:space="0" w:color="auto"/>
              <w:bottom w:val="single" w:sz="8" w:space="0" w:color="auto"/>
              <w:right w:val="nil"/>
            </w:tcBorders>
            <w:shd w:val="clear" w:color="auto" w:fill="auto"/>
            <w:noWrap/>
            <w:vAlign w:val="bottom"/>
            <w:hideMark/>
          </w:tcPr>
          <w:p w14:paraId="4E61FEDB" w14:textId="77777777" w:rsidR="00DB69DA" w:rsidRPr="008A6889" w:rsidRDefault="00DB69DA" w:rsidP="00742B51">
            <w:pPr>
              <w:widowControl/>
              <w:ind w:firstLine="440"/>
              <w:jc w:val="center"/>
              <w:rPr>
                <w:rFonts w:ascii="等线" w:eastAsia="等线" w:hAnsi="等线" w:cs="宋体"/>
                <w:color w:val="000000"/>
                <w:kern w:val="0"/>
                <w:sz w:val="22"/>
              </w:rPr>
            </w:pPr>
            <w:r w:rsidRPr="00DB69DA">
              <w:rPr>
                <w:rFonts w:ascii="等线" w:eastAsia="等线" w:hAnsi="等线" w:cs="宋体"/>
                <w:color w:val="000000"/>
                <w:kern w:val="0"/>
                <w:sz w:val="22"/>
              </w:rPr>
              <w:t>Description</w:t>
            </w:r>
          </w:p>
        </w:tc>
      </w:tr>
      <w:tr w:rsidR="00DB69DA" w:rsidRPr="008A6889" w14:paraId="31487546" w14:textId="77777777" w:rsidTr="00DB69DA">
        <w:trPr>
          <w:trHeight w:val="280"/>
        </w:trPr>
        <w:tc>
          <w:tcPr>
            <w:tcW w:w="2552" w:type="dxa"/>
            <w:tcBorders>
              <w:top w:val="nil"/>
              <w:left w:val="nil"/>
              <w:bottom w:val="single" w:sz="4" w:space="0" w:color="auto"/>
              <w:right w:val="nil"/>
            </w:tcBorders>
            <w:shd w:val="clear" w:color="auto" w:fill="auto"/>
            <w:noWrap/>
            <w:vAlign w:val="center"/>
            <w:hideMark/>
          </w:tcPr>
          <w:p w14:paraId="27D3847F" w14:textId="77777777" w:rsidR="00DB69DA" w:rsidRPr="008A6889" w:rsidRDefault="00DB69DA" w:rsidP="00742B51">
            <w:pPr>
              <w:widowControl/>
              <w:ind w:firstLine="540"/>
              <w:jc w:val="left"/>
              <w:rPr>
                <w:rFonts w:ascii="仿宋" w:eastAsia="仿宋" w:hAnsi="仿宋"/>
                <w:color w:val="000000"/>
                <w:spacing w:val="15"/>
                <w:sz w:val="24"/>
                <w:szCs w:val="24"/>
              </w:rPr>
            </w:pPr>
            <w:commentRangeStart w:id="0"/>
            <w:r>
              <w:rPr>
                <w:rFonts w:ascii="仿宋" w:eastAsia="仿宋" w:hAnsi="仿宋" w:hint="eastAsia"/>
                <w:color w:val="000000"/>
                <w:spacing w:val="15"/>
                <w:sz w:val="24"/>
                <w:szCs w:val="24"/>
              </w:rPr>
              <w:t>M</w:t>
            </w:r>
            <w:r>
              <w:rPr>
                <w:rFonts w:ascii="仿宋" w:eastAsia="仿宋" w:hAnsi="仿宋"/>
                <w:color w:val="000000"/>
                <w:spacing w:val="15"/>
                <w:sz w:val="24"/>
                <w:szCs w:val="24"/>
              </w:rPr>
              <w:t>R-IOV</w:t>
            </w:r>
            <w:commentRangeEnd w:id="0"/>
            <w:r w:rsidR="00C4142F">
              <w:rPr>
                <w:rStyle w:val="a4"/>
              </w:rPr>
              <w:commentReference w:id="0"/>
            </w:r>
          </w:p>
        </w:tc>
        <w:tc>
          <w:tcPr>
            <w:tcW w:w="1861" w:type="dxa"/>
            <w:tcBorders>
              <w:top w:val="nil"/>
              <w:left w:val="single" w:sz="4" w:space="0" w:color="auto"/>
              <w:bottom w:val="single" w:sz="4" w:space="0" w:color="auto"/>
              <w:right w:val="single" w:sz="4" w:space="0" w:color="auto"/>
            </w:tcBorders>
          </w:tcPr>
          <w:p w14:paraId="788EBB39" w14:textId="77777777" w:rsidR="00DB69DA" w:rsidRPr="008A6889" w:rsidRDefault="00DB69DA" w:rsidP="00DB69DA">
            <w:pPr>
              <w:widowControl/>
              <w:ind w:firstLine="540"/>
              <w:jc w:val="left"/>
              <w:rPr>
                <w:rFonts w:ascii="仿宋" w:eastAsia="仿宋" w:hAnsi="仿宋"/>
                <w:color w:val="000000"/>
                <w:spacing w:val="15"/>
                <w:sz w:val="24"/>
                <w:szCs w:val="24"/>
              </w:rPr>
            </w:pPr>
            <w:r>
              <w:rPr>
                <w:rFonts w:ascii="仿宋" w:eastAsia="仿宋" w:hAnsi="仿宋" w:hint="eastAsia"/>
                <w:color w:val="000000"/>
                <w:spacing w:val="15"/>
                <w:sz w:val="24"/>
                <w:szCs w:val="24"/>
              </w:rPr>
              <w:t>0</w:t>
            </w:r>
            <w:r>
              <w:rPr>
                <w:rFonts w:ascii="仿宋" w:eastAsia="仿宋" w:hAnsi="仿宋"/>
                <w:color w:val="000000"/>
                <w:spacing w:val="15"/>
                <w:sz w:val="24"/>
                <w:szCs w:val="24"/>
              </w:rPr>
              <w:t>000</w:t>
            </w:r>
          </w:p>
        </w:tc>
        <w:tc>
          <w:tcPr>
            <w:tcW w:w="3893" w:type="dxa"/>
            <w:tcBorders>
              <w:top w:val="nil"/>
              <w:left w:val="single" w:sz="4" w:space="0" w:color="auto"/>
              <w:bottom w:val="single" w:sz="4" w:space="0" w:color="auto"/>
              <w:right w:val="nil"/>
            </w:tcBorders>
            <w:shd w:val="clear" w:color="auto" w:fill="auto"/>
            <w:noWrap/>
            <w:vAlign w:val="bottom"/>
            <w:hideMark/>
          </w:tcPr>
          <w:p w14:paraId="16B177AA" w14:textId="77777777" w:rsidR="00DB69DA" w:rsidRPr="008A6889" w:rsidRDefault="00DB69DA" w:rsidP="00DB69DA">
            <w:pPr>
              <w:widowControl/>
              <w:jc w:val="left"/>
              <w:rPr>
                <w:rFonts w:ascii="仿宋" w:eastAsia="仿宋" w:hAnsi="仿宋"/>
                <w:color w:val="000000"/>
                <w:spacing w:val="15"/>
                <w:sz w:val="24"/>
                <w:szCs w:val="24"/>
              </w:rPr>
            </w:pPr>
            <w:r w:rsidRPr="00DB69DA">
              <w:rPr>
                <w:rFonts w:ascii="仿宋" w:eastAsia="仿宋" w:hAnsi="仿宋"/>
                <w:color w:val="000000"/>
                <w:spacing w:val="15"/>
                <w:sz w:val="24"/>
                <w:szCs w:val="24"/>
              </w:rPr>
              <w:t>MR-IOV TLP前缀-详细信息请参见[MR-IOV]规范。</w:t>
            </w:r>
          </w:p>
        </w:tc>
      </w:tr>
      <w:tr w:rsidR="00DB69DA" w:rsidRPr="008A6889" w14:paraId="4533EDE3" w14:textId="77777777" w:rsidTr="00DB69DA">
        <w:trPr>
          <w:trHeight w:val="280"/>
        </w:trPr>
        <w:tc>
          <w:tcPr>
            <w:tcW w:w="2552" w:type="dxa"/>
            <w:tcBorders>
              <w:top w:val="nil"/>
              <w:left w:val="nil"/>
              <w:bottom w:val="single" w:sz="4" w:space="0" w:color="auto"/>
              <w:right w:val="nil"/>
            </w:tcBorders>
            <w:shd w:val="clear" w:color="auto" w:fill="auto"/>
            <w:noWrap/>
            <w:vAlign w:val="center"/>
            <w:hideMark/>
          </w:tcPr>
          <w:p w14:paraId="43C7C0F7" w14:textId="77777777" w:rsidR="00DB69DA" w:rsidRPr="008A6889" w:rsidRDefault="00DB69DA" w:rsidP="00742B51">
            <w:pPr>
              <w:widowControl/>
              <w:ind w:firstLine="540"/>
              <w:jc w:val="left"/>
              <w:rPr>
                <w:rFonts w:ascii="仿宋" w:eastAsia="仿宋" w:hAnsi="仿宋"/>
                <w:color w:val="000000"/>
                <w:spacing w:val="15"/>
                <w:sz w:val="24"/>
                <w:szCs w:val="24"/>
              </w:rPr>
            </w:pPr>
            <w:r>
              <w:rPr>
                <w:rFonts w:ascii="仿宋" w:eastAsia="仿宋" w:hAnsi="仿宋" w:hint="eastAsia"/>
                <w:color w:val="000000"/>
                <w:spacing w:val="15"/>
                <w:sz w:val="24"/>
                <w:szCs w:val="24"/>
              </w:rPr>
              <w:t>V</w:t>
            </w:r>
            <w:r>
              <w:rPr>
                <w:rFonts w:ascii="仿宋" w:eastAsia="仿宋" w:hAnsi="仿宋"/>
                <w:color w:val="000000"/>
                <w:spacing w:val="15"/>
                <w:sz w:val="24"/>
                <w:szCs w:val="24"/>
              </w:rPr>
              <w:t>endPrefixL0</w:t>
            </w:r>
          </w:p>
        </w:tc>
        <w:tc>
          <w:tcPr>
            <w:tcW w:w="1861" w:type="dxa"/>
            <w:tcBorders>
              <w:top w:val="nil"/>
              <w:left w:val="single" w:sz="4" w:space="0" w:color="auto"/>
              <w:bottom w:val="single" w:sz="4" w:space="0" w:color="auto"/>
              <w:right w:val="single" w:sz="4" w:space="0" w:color="auto"/>
            </w:tcBorders>
          </w:tcPr>
          <w:p w14:paraId="6142A8F5" w14:textId="77777777" w:rsidR="00DB69DA" w:rsidRPr="008A6889" w:rsidRDefault="00DB69DA" w:rsidP="00DB69DA">
            <w:pPr>
              <w:widowControl/>
              <w:ind w:firstLine="540"/>
              <w:rPr>
                <w:rFonts w:ascii="仿宋" w:eastAsia="仿宋" w:hAnsi="仿宋"/>
                <w:color w:val="000000"/>
                <w:spacing w:val="15"/>
                <w:sz w:val="24"/>
                <w:szCs w:val="24"/>
              </w:rPr>
            </w:pPr>
            <w:r>
              <w:rPr>
                <w:rFonts w:ascii="仿宋" w:eastAsia="仿宋" w:hAnsi="仿宋" w:hint="eastAsia"/>
                <w:color w:val="000000"/>
                <w:spacing w:val="15"/>
                <w:sz w:val="24"/>
                <w:szCs w:val="24"/>
              </w:rPr>
              <w:t>1</w:t>
            </w:r>
            <w:r>
              <w:rPr>
                <w:rFonts w:ascii="仿宋" w:eastAsia="仿宋" w:hAnsi="仿宋"/>
                <w:color w:val="000000"/>
                <w:spacing w:val="15"/>
                <w:sz w:val="24"/>
                <w:szCs w:val="24"/>
              </w:rPr>
              <w:t>110</w:t>
            </w:r>
          </w:p>
        </w:tc>
        <w:tc>
          <w:tcPr>
            <w:tcW w:w="3893" w:type="dxa"/>
            <w:tcBorders>
              <w:top w:val="nil"/>
              <w:left w:val="single" w:sz="4" w:space="0" w:color="auto"/>
              <w:bottom w:val="single" w:sz="4" w:space="0" w:color="auto"/>
              <w:right w:val="nil"/>
            </w:tcBorders>
            <w:shd w:val="clear" w:color="auto" w:fill="auto"/>
            <w:noWrap/>
            <w:vAlign w:val="bottom"/>
            <w:hideMark/>
          </w:tcPr>
          <w:p w14:paraId="5558A80D" w14:textId="77777777" w:rsidR="00DB69DA" w:rsidRPr="008A6889" w:rsidRDefault="00DB69DA" w:rsidP="00DB69DA">
            <w:pPr>
              <w:widowControl/>
              <w:jc w:val="left"/>
              <w:rPr>
                <w:rFonts w:ascii="仿宋" w:eastAsia="仿宋" w:hAnsi="仿宋"/>
                <w:color w:val="000000"/>
                <w:spacing w:val="15"/>
                <w:sz w:val="24"/>
                <w:szCs w:val="24"/>
              </w:rPr>
            </w:pPr>
            <w:r w:rsidRPr="00DB69DA">
              <w:rPr>
                <w:rFonts w:ascii="仿宋" w:eastAsia="仿宋" w:hAnsi="仿宋" w:hint="eastAsia"/>
                <w:color w:val="000000"/>
                <w:spacing w:val="15"/>
                <w:sz w:val="24"/>
                <w:szCs w:val="24"/>
              </w:rPr>
              <w:t>厂商定义的本地</w:t>
            </w:r>
            <w:r w:rsidRPr="00DB69DA">
              <w:rPr>
                <w:rFonts w:ascii="仿宋" w:eastAsia="仿宋" w:hAnsi="仿宋"/>
                <w:color w:val="000000"/>
                <w:spacing w:val="15"/>
                <w:sz w:val="24"/>
                <w:szCs w:val="24"/>
              </w:rPr>
              <w:t>TLP前缀</w:t>
            </w:r>
            <w:r>
              <w:rPr>
                <w:rFonts w:ascii="仿宋" w:eastAsia="仿宋" w:hAnsi="仿宋"/>
                <w:color w:val="000000"/>
                <w:spacing w:val="15"/>
                <w:sz w:val="24"/>
                <w:szCs w:val="24"/>
              </w:rPr>
              <w:t>—</w:t>
            </w:r>
            <w:r w:rsidRPr="00DB69DA">
              <w:rPr>
                <w:rFonts w:ascii="仿宋" w:eastAsia="仿宋" w:hAnsi="仿宋"/>
                <w:color w:val="000000"/>
                <w:spacing w:val="15"/>
                <w:sz w:val="24"/>
                <w:szCs w:val="24"/>
              </w:rPr>
              <w:t>详细信息参见2.2.10.1.1节。</w:t>
            </w:r>
          </w:p>
        </w:tc>
      </w:tr>
      <w:tr w:rsidR="00DB69DA" w:rsidRPr="008A6889" w14:paraId="148A02EE" w14:textId="77777777" w:rsidTr="00DB69DA">
        <w:trPr>
          <w:trHeight w:val="280"/>
        </w:trPr>
        <w:tc>
          <w:tcPr>
            <w:tcW w:w="2552" w:type="dxa"/>
            <w:tcBorders>
              <w:top w:val="nil"/>
              <w:left w:val="nil"/>
              <w:bottom w:val="single" w:sz="4" w:space="0" w:color="auto"/>
              <w:right w:val="nil"/>
            </w:tcBorders>
            <w:shd w:val="clear" w:color="auto" w:fill="auto"/>
            <w:noWrap/>
            <w:vAlign w:val="center"/>
            <w:hideMark/>
          </w:tcPr>
          <w:p w14:paraId="7439FE45" w14:textId="77777777" w:rsidR="00DB69DA" w:rsidRPr="008A6889" w:rsidRDefault="00DB69DA" w:rsidP="00742B51">
            <w:pPr>
              <w:widowControl/>
              <w:ind w:firstLine="540"/>
              <w:jc w:val="left"/>
              <w:rPr>
                <w:rFonts w:ascii="仿宋" w:eastAsia="仿宋" w:hAnsi="仿宋"/>
                <w:color w:val="000000"/>
                <w:spacing w:val="15"/>
                <w:sz w:val="24"/>
                <w:szCs w:val="24"/>
              </w:rPr>
            </w:pPr>
            <w:r>
              <w:rPr>
                <w:rFonts w:ascii="仿宋" w:eastAsia="仿宋" w:hAnsi="仿宋" w:hint="eastAsia"/>
                <w:color w:val="000000"/>
                <w:spacing w:val="15"/>
                <w:sz w:val="24"/>
                <w:szCs w:val="24"/>
              </w:rPr>
              <w:t>V</w:t>
            </w:r>
            <w:r>
              <w:rPr>
                <w:rFonts w:ascii="仿宋" w:eastAsia="仿宋" w:hAnsi="仿宋"/>
                <w:color w:val="000000"/>
                <w:spacing w:val="15"/>
                <w:sz w:val="24"/>
                <w:szCs w:val="24"/>
              </w:rPr>
              <w:t>endPrefixL1</w:t>
            </w:r>
          </w:p>
        </w:tc>
        <w:tc>
          <w:tcPr>
            <w:tcW w:w="1861" w:type="dxa"/>
            <w:tcBorders>
              <w:top w:val="nil"/>
              <w:left w:val="single" w:sz="4" w:space="0" w:color="auto"/>
              <w:bottom w:val="single" w:sz="4" w:space="0" w:color="auto"/>
              <w:right w:val="single" w:sz="4" w:space="0" w:color="auto"/>
            </w:tcBorders>
          </w:tcPr>
          <w:p w14:paraId="6FDC90FA" w14:textId="77777777" w:rsidR="00DB69DA" w:rsidRPr="008A6889" w:rsidRDefault="00DB69DA" w:rsidP="00DB69DA">
            <w:pPr>
              <w:widowControl/>
              <w:ind w:firstLineChars="200" w:firstLine="540"/>
              <w:rPr>
                <w:rFonts w:ascii="仿宋" w:eastAsia="仿宋" w:hAnsi="仿宋"/>
                <w:color w:val="000000"/>
                <w:spacing w:val="15"/>
                <w:sz w:val="24"/>
                <w:szCs w:val="24"/>
              </w:rPr>
            </w:pPr>
            <w:r>
              <w:rPr>
                <w:rFonts w:ascii="仿宋" w:eastAsia="仿宋" w:hAnsi="仿宋" w:hint="eastAsia"/>
                <w:color w:val="000000"/>
                <w:spacing w:val="15"/>
                <w:sz w:val="24"/>
                <w:szCs w:val="24"/>
              </w:rPr>
              <w:t>1</w:t>
            </w:r>
            <w:r>
              <w:rPr>
                <w:rFonts w:ascii="仿宋" w:eastAsia="仿宋" w:hAnsi="仿宋"/>
                <w:color w:val="000000"/>
                <w:spacing w:val="15"/>
                <w:sz w:val="24"/>
                <w:szCs w:val="24"/>
              </w:rPr>
              <w:t>111</w:t>
            </w:r>
          </w:p>
        </w:tc>
        <w:tc>
          <w:tcPr>
            <w:tcW w:w="3893" w:type="dxa"/>
            <w:tcBorders>
              <w:top w:val="nil"/>
              <w:left w:val="single" w:sz="4" w:space="0" w:color="auto"/>
              <w:bottom w:val="single" w:sz="4" w:space="0" w:color="auto"/>
              <w:right w:val="nil"/>
            </w:tcBorders>
            <w:shd w:val="clear" w:color="auto" w:fill="auto"/>
            <w:noWrap/>
            <w:vAlign w:val="bottom"/>
            <w:hideMark/>
          </w:tcPr>
          <w:p w14:paraId="7BB2C705" w14:textId="77777777" w:rsidR="00DB69DA" w:rsidRPr="008A6889" w:rsidRDefault="00DB69DA" w:rsidP="00DB69DA">
            <w:pPr>
              <w:widowControl/>
              <w:jc w:val="left"/>
              <w:rPr>
                <w:rFonts w:ascii="仿宋" w:eastAsia="仿宋" w:hAnsi="仿宋"/>
                <w:color w:val="000000"/>
                <w:spacing w:val="15"/>
                <w:sz w:val="24"/>
                <w:szCs w:val="24"/>
              </w:rPr>
            </w:pPr>
            <w:r w:rsidRPr="00DB69DA">
              <w:rPr>
                <w:rFonts w:ascii="仿宋" w:eastAsia="仿宋" w:hAnsi="仿宋" w:hint="eastAsia"/>
                <w:color w:val="000000"/>
                <w:spacing w:val="15"/>
                <w:sz w:val="24"/>
                <w:szCs w:val="24"/>
              </w:rPr>
              <w:t>厂商定义的本地</w:t>
            </w:r>
            <w:r w:rsidRPr="00DB69DA">
              <w:rPr>
                <w:rFonts w:ascii="仿宋" w:eastAsia="仿宋" w:hAnsi="仿宋"/>
                <w:color w:val="000000"/>
                <w:spacing w:val="15"/>
                <w:sz w:val="24"/>
                <w:szCs w:val="24"/>
              </w:rPr>
              <w:t>TLP前缀</w:t>
            </w:r>
            <w:r>
              <w:rPr>
                <w:rFonts w:ascii="仿宋" w:eastAsia="仿宋" w:hAnsi="仿宋"/>
                <w:color w:val="000000"/>
                <w:spacing w:val="15"/>
                <w:sz w:val="24"/>
                <w:szCs w:val="24"/>
              </w:rPr>
              <w:t>—</w:t>
            </w:r>
            <w:r w:rsidRPr="00DB69DA">
              <w:rPr>
                <w:rFonts w:ascii="仿宋" w:eastAsia="仿宋" w:hAnsi="仿宋"/>
                <w:color w:val="000000"/>
                <w:spacing w:val="15"/>
                <w:sz w:val="24"/>
                <w:szCs w:val="24"/>
              </w:rPr>
              <w:t>详细信息参见2.2.10.1.1节。</w:t>
            </w:r>
          </w:p>
        </w:tc>
      </w:tr>
      <w:tr w:rsidR="00DB69DA" w:rsidRPr="008A6889" w14:paraId="0207C523" w14:textId="77777777" w:rsidTr="00DB69DA">
        <w:trPr>
          <w:trHeight w:val="280"/>
        </w:trPr>
        <w:tc>
          <w:tcPr>
            <w:tcW w:w="2552" w:type="dxa"/>
            <w:tcBorders>
              <w:top w:val="nil"/>
              <w:left w:val="nil"/>
              <w:bottom w:val="single" w:sz="4" w:space="0" w:color="auto"/>
              <w:right w:val="nil"/>
            </w:tcBorders>
            <w:shd w:val="clear" w:color="auto" w:fill="auto"/>
            <w:noWrap/>
            <w:vAlign w:val="center"/>
            <w:hideMark/>
          </w:tcPr>
          <w:p w14:paraId="0D9F1E89" w14:textId="77777777" w:rsidR="00DB69DA" w:rsidRPr="008A6889" w:rsidRDefault="00DB69DA" w:rsidP="00742B51">
            <w:pPr>
              <w:widowControl/>
              <w:ind w:firstLine="540"/>
              <w:jc w:val="left"/>
              <w:rPr>
                <w:rFonts w:ascii="仿宋" w:eastAsia="仿宋" w:hAnsi="仿宋"/>
                <w:color w:val="000000"/>
                <w:spacing w:val="15"/>
                <w:sz w:val="24"/>
                <w:szCs w:val="24"/>
              </w:rPr>
            </w:pPr>
          </w:p>
        </w:tc>
        <w:tc>
          <w:tcPr>
            <w:tcW w:w="1861" w:type="dxa"/>
            <w:tcBorders>
              <w:top w:val="nil"/>
              <w:left w:val="single" w:sz="4" w:space="0" w:color="auto"/>
              <w:bottom w:val="single" w:sz="4" w:space="0" w:color="auto"/>
              <w:right w:val="single" w:sz="4" w:space="0" w:color="auto"/>
            </w:tcBorders>
          </w:tcPr>
          <w:p w14:paraId="2C63187B" w14:textId="77777777" w:rsidR="00DB69DA" w:rsidRPr="008A6889" w:rsidRDefault="00DB69DA" w:rsidP="00742B51">
            <w:pPr>
              <w:widowControl/>
              <w:ind w:firstLine="540"/>
              <w:jc w:val="left"/>
              <w:rPr>
                <w:rFonts w:ascii="仿宋" w:eastAsia="仿宋" w:hAnsi="仿宋"/>
                <w:color w:val="000000"/>
                <w:spacing w:val="15"/>
                <w:sz w:val="24"/>
                <w:szCs w:val="24"/>
              </w:rPr>
            </w:pPr>
          </w:p>
        </w:tc>
        <w:tc>
          <w:tcPr>
            <w:tcW w:w="3893" w:type="dxa"/>
            <w:tcBorders>
              <w:top w:val="nil"/>
              <w:left w:val="single" w:sz="4" w:space="0" w:color="auto"/>
              <w:bottom w:val="single" w:sz="4" w:space="0" w:color="auto"/>
              <w:right w:val="nil"/>
            </w:tcBorders>
            <w:shd w:val="clear" w:color="auto" w:fill="auto"/>
            <w:noWrap/>
            <w:vAlign w:val="bottom"/>
            <w:hideMark/>
          </w:tcPr>
          <w:p w14:paraId="70AEEEB0" w14:textId="77777777" w:rsidR="00DB69DA" w:rsidRPr="008A6889" w:rsidRDefault="00DB69DA" w:rsidP="00DB69DA">
            <w:pPr>
              <w:widowControl/>
              <w:jc w:val="left"/>
              <w:rPr>
                <w:rFonts w:ascii="仿宋" w:eastAsia="仿宋" w:hAnsi="仿宋"/>
                <w:color w:val="000000"/>
                <w:spacing w:val="15"/>
                <w:sz w:val="24"/>
                <w:szCs w:val="24"/>
              </w:rPr>
            </w:pPr>
            <w:r w:rsidRPr="00DB69DA">
              <w:rPr>
                <w:rFonts w:ascii="仿宋" w:eastAsia="仿宋" w:hAnsi="仿宋" w:hint="eastAsia"/>
                <w:color w:val="000000"/>
                <w:spacing w:val="15"/>
                <w:sz w:val="24"/>
                <w:szCs w:val="24"/>
              </w:rPr>
              <w:t>所有其他编码是</w:t>
            </w:r>
            <w:r>
              <w:rPr>
                <w:rFonts w:ascii="仿宋" w:eastAsia="仿宋" w:hAnsi="仿宋" w:hint="eastAsia"/>
                <w:color w:val="000000"/>
                <w:spacing w:val="15"/>
                <w:sz w:val="24"/>
                <w:szCs w:val="24"/>
              </w:rPr>
              <w:t>R</w:t>
            </w:r>
            <w:r>
              <w:rPr>
                <w:rFonts w:ascii="仿宋" w:eastAsia="仿宋" w:hAnsi="仿宋"/>
                <w:color w:val="000000"/>
                <w:spacing w:val="15"/>
                <w:sz w:val="24"/>
                <w:szCs w:val="24"/>
              </w:rPr>
              <w:t>eserved</w:t>
            </w:r>
            <w:r w:rsidRPr="00DB69DA">
              <w:rPr>
                <w:rFonts w:ascii="仿宋" w:eastAsia="仿宋" w:hAnsi="仿宋" w:hint="eastAsia"/>
                <w:color w:val="000000"/>
                <w:spacing w:val="15"/>
                <w:sz w:val="24"/>
                <w:szCs w:val="24"/>
              </w:rPr>
              <w:t>的。</w:t>
            </w:r>
          </w:p>
        </w:tc>
      </w:tr>
    </w:tbl>
    <w:p w14:paraId="7F22721A" w14:textId="77777777" w:rsidR="00DB69DA" w:rsidRDefault="00DB69DA" w:rsidP="0075591B"/>
    <w:p w14:paraId="67805DF6" w14:textId="77777777" w:rsidR="00DC3386" w:rsidRDefault="00DC3386" w:rsidP="00DC3386">
      <w:pPr>
        <w:ind w:firstLineChars="200" w:firstLine="420"/>
      </w:pPr>
      <w:r w:rsidRPr="00DC3386">
        <w:rPr>
          <w:rFonts w:hint="eastAsia"/>
        </w:rPr>
        <w:t>•大小、路由和流量控制规则根据不同的</w:t>
      </w:r>
      <w:r w:rsidRPr="00DC3386">
        <w:t>Local TLP Prefix类型而不同。</w:t>
      </w:r>
    </w:p>
    <w:p w14:paraId="42A1835A" w14:textId="77777777" w:rsidR="00DC3386" w:rsidRDefault="00DC3386" w:rsidP="00DC3386">
      <w:pPr>
        <w:ind w:firstLineChars="200" w:firstLine="420"/>
      </w:pPr>
      <w:r w:rsidRPr="00DC3386">
        <w:rPr>
          <w:rFonts w:hint="eastAsia"/>
        </w:rPr>
        <w:t>•接收到接收方不支持的本地</w:t>
      </w:r>
      <w:r w:rsidRPr="00DC3386">
        <w:t>TLP前缀类型的TLP错误。</w:t>
      </w:r>
      <w:commentRangeStart w:id="1"/>
      <w:commentRangeStart w:id="2"/>
      <w:r w:rsidRPr="009D1BD0">
        <w:rPr>
          <w:color w:val="FF0000"/>
        </w:rPr>
        <w:t>如果设置了扩展Fmt字段支持位</w:t>
      </w:r>
      <w:commentRangeEnd w:id="1"/>
      <w:r w:rsidR="009D1BD0">
        <w:rPr>
          <w:rStyle w:val="a4"/>
        </w:rPr>
        <w:commentReference w:id="1"/>
      </w:r>
      <w:commentRangeEnd w:id="2"/>
      <w:r w:rsidR="005351DF">
        <w:rPr>
          <w:rStyle w:val="a4"/>
        </w:rPr>
        <w:commentReference w:id="2"/>
      </w:r>
      <w:r w:rsidRPr="00DC3386">
        <w:t>，则违反此规则的TLP将作为畸形TLP处理，除非在另一个规范中有明确的不同说明。这是一个与接收端口相关的报告错误(参见6.2节)。如果扩展Fmt字段支持位为Clear，则行为与设备有关。</w:t>
      </w:r>
    </w:p>
    <w:p w14:paraId="4938FD7E" w14:textId="77777777" w:rsidR="00DC3386" w:rsidRDefault="00DC3386" w:rsidP="00DC3386">
      <w:pPr>
        <w:ind w:firstLineChars="200" w:firstLine="420"/>
      </w:pPr>
      <w:r w:rsidRPr="00DC3386">
        <w:rPr>
          <w:rFonts w:hint="eastAsia"/>
        </w:rPr>
        <w:t>•</w:t>
      </w:r>
      <w:r w:rsidR="0075591B" w:rsidRPr="0075591B">
        <w:rPr>
          <w:rFonts w:hint="eastAsia"/>
          <w:color w:val="FF0000"/>
        </w:rPr>
        <w:t>即使底层</w:t>
      </w:r>
      <w:r w:rsidR="0075591B" w:rsidRPr="0075591B">
        <w:rPr>
          <w:color w:val="FF0000"/>
        </w:rPr>
        <w:t>TLP受ECRC保护，本地TLP前缀也不受ECRC保护</w:t>
      </w:r>
      <w:r w:rsidRPr="00DC3386">
        <w:t>。</w:t>
      </w:r>
    </w:p>
    <w:p w14:paraId="2A61B6E6" w14:textId="77777777" w:rsidR="009D1BD0" w:rsidRDefault="009D1BD0" w:rsidP="00DC3386">
      <w:pPr>
        <w:ind w:firstLineChars="200" w:firstLine="420"/>
      </w:pPr>
    </w:p>
    <w:p w14:paraId="01B24D28" w14:textId="23F86739" w:rsidR="009D1BD0" w:rsidRDefault="009D1BD0" w:rsidP="00DC3386">
      <w:pPr>
        <w:ind w:firstLineChars="200" w:firstLine="420"/>
      </w:pPr>
      <w:r>
        <w:rPr>
          <w:noProof/>
        </w:rPr>
        <w:drawing>
          <wp:inline distT="0" distB="0" distL="0" distR="0" wp14:anchorId="310A0F82" wp14:editId="6A01C571">
            <wp:extent cx="5274310" cy="3449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49320"/>
                    </a:xfrm>
                    <a:prstGeom prst="rect">
                      <a:avLst/>
                    </a:prstGeom>
                  </pic:spPr>
                </pic:pic>
              </a:graphicData>
            </a:graphic>
          </wp:inline>
        </w:drawing>
      </w:r>
    </w:p>
    <w:p w14:paraId="0B9CC44F" w14:textId="4192E26E" w:rsidR="00984854" w:rsidRDefault="00984854" w:rsidP="00DC3386">
      <w:pPr>
        <w:ind w:firstLineChars="200" w:firstLine="420"/>
      </w:pPr>
      <w:r>
        <w:rPr>
          <w:noProof/>
        </w:rPr>
        <w:drawing>
          <wp:inline distT="0" distB="0" distL="0" distR="0" wp14:anchorId="3B057891" wp14:editId="1F627E3D">
            <wp:extent cx="5274310" cy="1976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76120"/>
                    </a:xfrm>
                    <a:prstGeom prst="rect">
                      <a:avLst/>
                    </a:prstGeom>
                  </pic:spPr>
                </pic:pic>
              </a:graphicData>
            </a:graphic>
          </wp:inline>
        </w:drawing>
      </w:r>
    </w:p>
    <w:p w14:paraId="315FD233" w14:textId="77777777" w:rsidR="00984854" w:rsidRDefault="00984854" w:rsidP="00DC3386">
      <w:pPr>
        <w:ind w:firstLineChars="200" w:firstLine="420"/>
      </w:pPr>
    </w:p>
    <w:p w14:paraId="3046A277" w14:textId="77777777" w:rsidR="00DC3386" w:rsidRDefault="00DC3386" w:rsidP="00DC3386">
      <w:pPr>
        <w:pStyle w:val="3"/>
      </w:pPr>
      <w:r w:rsidRPr="00DC3386">
        <w:t>2.2.10.1.1厂商定义的本地TLP前缀</w:t>
      </w:r>
    </w:p>
    <w:p w14:paraId="20D38C25" w14:textId="77777777" w:rsidR="00DC3386" w:rsidRDefault="00DC3386" w:rsidP="00DC3386">
      <w:pPr>
        <w:ind w:firstLineChars="200" w:firstLine="420"/>
      </w:pPr>
      <w:r w:rsidRPr="00DC3386">
        <w:rPr>
          <w:rFonts w:hint="eastAsia"/>
        </w:rPr>
        <w:t>如表</w:t>
      </w:r>
      <w:r w:rsidRPr="00DC3386">
        <w:t>2-36所示，“VendPrefixL0”和“VendPrefixL1”类型保留作为厂商自定义的本地TLP前缀。为了最大限度地提高互操作性和灵活性，以下规则适用于这些前缀:</w:t>
      </w:r>
    </w:p>
    <w:p w14:paraId="6EB43AE9" w14:textId="77777777" w:rsidR="00DC3386" w:rsidRDefault="00DC3386" w:rsidP="00DC3386">
      <w:pPr>
        <w:ind w:firstLineChars="200" w:firstLine="420"/>
      </w:pPr>
      <w:r>
        <w:rPr>
          <w:rFonts w:hint="eastAsia"/>
        </w:rPr>
        <w:t>•组件不能发送包含供应商定义的本地</w:t>
      </w:r>
      <w:r>
        <w:t>TLP前缀的TLP，除非已显式启用(使用供应商特</w:t>
      </w:r>
      <w:r>
        <w:lastRenderedPageBreak/>
        <w:t>定的机制)。</w:t>
      </w:r>
    </w:p>
    <w:p w14:paraId="1344E3D3" w14:textId="77777777" w:rsidR="00DC3386" w:rsidRDefault="00DC3386" w:rsidP="00DC3386">
      <w:pPr>
        <w:ind w:firstLineChars="200" w:firstLine="420"/>
      </w:pPr>
      <w:r>
        <w:rPr>
          <w:rFonts w:hint="eastAsia"/>
        </w:rPr>
        <w:t>•支持任何供应商定义的本地</w:t>
      </w:r>
      <w:r>
        <w:t>TLP前缀的组件必须支持Fmt字段的3位定义，并具有扩展Fmt字段支持位集(参见章节7.5.3.15)。</w:t>
      </w:r>
    </w:p>
    <w:p w14:paraId="54E4CDC6" w14:textId="77777777" w:rsidR="00DC3386" w:rsidRDefault="00DC3386" w:rsidP="00DC3386">
      <w:pPr>
        <w:ind w:firstLineChars="200" w:firstLine="420"/>
      </w:pPr>
      <w:r>
        <w:rPr>
          <w:rFonts w:hint="eastAsia"/>
        </w:rPr>
        <w:t>•建议组件是可配置的</w:t>
      </w:r>
      <w:r>
        <w:t>(使用供应商特定的机制)，以便所有供应商定义的前缀都可以使用两种供应商定义的本地TLP前缀编码中的任何一种发送。这样的配置不必是对称的(例如，链路的每一端可以使用不同的编码传输相同的前缀)。</w:t>
      </w:r>
    </w:p>
    <w:p w14:paraId="68B700A4" w14:textId="77777777" w:rsidR="00DC3386" w:rsidRDefault="00DC3386" w:rsidP="00DC3386">
      <w:pPr>
        <w:pStyle w:val="2"/>
      </w:pPr>
      <w:r w:rsidRPr="00DC3386">
        <w:t>2.2.10.2 End-End TLP前缀处理</w:t>
      </w:r>
    </w:p>
    <w:p w14:paraId="4FA07A01" w14:textId="77777777" w:rsidR="00DC3386" w:rsidRDefault="00DC3386" w:rsidP="00DC3386">
      <w:r w:rsidRPr="00DC3386">
        <w:t>End-End TLP前缀的规则如下</w:t>
      </w:r>
    </w:p>
    <w:p w14:paraId="5A755DD1" w14:textId="77777777" w:rsidR="00DC3386" w:rsidRDefault="00DC3386" w:rsidP="00DC3386">
      <w:r w:rsidRPr="00DC3386">
        <w:rPr>
          <w:rFonts w:hint="eastAsia"/>
        </w:rPr>
        <w:t>•</w:t>
      </w:r>
      <w:r w:rsidRPr="00DC3386">
        <w:t>End-End TLP前缀类型由Type字段的子字段E[3:0]确定</w:t>
      </w:r>
    </w:p>
    <w:p w14:paraId="639CF284" w14:textId="77777777" w:rsidR="00DC3386" w:rsidRDefault="00DC3386" w:rsidP="00DC3386">
      <w:pPr>
        <w:ind w:firstLineChars="200" w:firstLine="420"/>
      </w:pPr>
      <w:r w:rsidRPr="00DC3386">
        <w:rPr>
          <w:rFonts w:ascii="微软雅黑" w:eastAsia="微软雅黑" w:hAnsi="微软雅黑" w:cs="微软雅黑" w:hint="eastAsia"/>
        </w:rPr>
        <w:t>◦</w:t>
      </w:r>
      <w:r w:rsidRPr="00DC3386">
        <w:t>Type[4]必须为1b</w:t>
      </w:r>
    </w:p>
    <w:p w14:paraId="171098C2" w14:textId="77777777" w:rsidR="00DC3386" w:rsidRDefault="00DC3386" w:rsidP="00DC3386">
      <w:pPr>
        <w:ind w:firstLineChars="200" w:firstLine="420"/>
      </w:pPr>
      <w:r w:rsidRPr="00DC3386">
        <w:rPr>
          <w:rFonts w:ascii="微软雅黑" w:eastAsia="微软雅黑" w:hAnsi="微软雅黑" w:cs="微软雅黑" w:hint="eastAsia"/>
        </w:rPr>
        <w:t>◦</w:t>
      </w:r>
      <w:r w:rsidRPr="00DC3386">
        <w:t>End-End TLP前缀E[3:0]的值定义如表2-37所示</w:t>
      </w:r>
    </w:p>
    <w:p w14:paraId="72C1060B" w14:textId="77777777" w:rsidR="007522CB" w:rsidRDefault="007522CB" w:rsidP="007522CB">
      <w:pPr>
        <w:ind w:firstLineChars="1200" w:firstLine="2520"/>
      </w:pPr>
      <w:r w:rsidRPr="007522CB">
        <w:rPr>
          <w:rFonts w:hint="eastAsia"/>
        </w:rPr>
        <w:t>表</w:t>
      </w:r>
      <w:r w:rsidRPr="007522CB">
        <w:t>2-37端到端TLP前缀类型</w:t>
      </w:r>
    </w:p>
    <w:tbl>
      <w:tblPr>
        <w:tblW w:w="8306" w:type="dxa"/>
        <w:tblLook w:val="04A0" w:firstRow="1" w:lastRow="0" w:firstColumn="1" w:lastColumn="0" w:noHBand="0" w:noVBand="1"/>
      </w:tblPr>
      <w:tblGrid>
        <w:gridCol w:w="2835"/>
        <w:gridCol w:w="1578"/>
        <w:gridCol w:w="3893"/>
      </w:tblGrid>
      <w:tr w:rsidR="00144E1B" w:rsidRPr="008A6889" w14:paraId="36FB5E68" w14:textId="77777777" w:rsidTr="00144E1B">
        <w:trPr>
          <w:trHeight w:val="290"/>
        </w:trPr>
        <w:tc>
          <w:tcPr>
            <w:tcW w:w="2835" w:type="dxa"/>
            <w:tcBorders>
              <w:top w:val="single" w:sz="4" w:space="0" w:color="auto"/>
              <w:left w:val="nil"/>
              <w:bottom w:val="single" w:sz="8" w:space="0" w:color="auto"/>
              <w:right w:val="nil"/>
            </w:tcBorders>
            <w:shd w:val="clear" w:color="auto" w:fill="auto"/>
            <w:noWrap/>
            <w:vAlign w:val="bottom"/>
            <w:hideMark/>
          </w:tcPr>
          <w:p w14:paraId="7211BD58" w14:textId="77777777" w:rsidR="00144E1B" w:rsidRPr="008A6889" w:rsidRDefault="00144E1B" w:rsidP="00144E1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END-END</w:t>
            </w:r>
            <w:r w:rsidRPr="00DB69DA">
              <w:rPr>
                <w:rFonts w:ascii="等线" w:eastAsia="等线" w:hAnsi="等线" w:cs="宋体"/>
                <w:color w:val="000000"/>
                <w:kern w:val="0"/>
                <w:sz w:val="22"/>
              </w:rPr>
              <w:t>TLP前缀类型</w:t>
            </w:r>
          </w:p>
        </w:tc>
        <w:tc>
          <w:tcPr>
            <w:tcW w:w="1578" w:type="dxa"/>
            <w:tcBorders>
              <w:top w:val="single" w:sz="4" w:space="0" w:color="auto"/>
              <w:left w:val="single" w:sz="4" w:space="0" w:color="auto"/>
              <w:bottom w:val="single" w:sz="8" w:space="0" w:color="auto"/>
              <w:right w:val="single" w:sz="4" w:space="0" w:color="auto"/>
            </w:tcBorders>
          </w:tcPr>
          <w:p w14:paraId="2D99C1CB" w14:textId="77777777" w:rsidR="00144E1B" w:rsidRPr="00DB69DA" w:rsidRDefault="00144E1B" w:rsidP="00742B51">
            <w:pPr>
              <w:widowControl/>
              <w:ind w:firstLine="440"/>
              <w:rPr>
                <w:rFonts w:ascii="等线" w:eastAsia="等线" w:hAnsi="等线" w:cs="宋体"/>
                <w:color w:val="000000"/>
                <w:kern w:val="0"/>
                <w:sz w:val="22"/>
              </w:rPr>
            </w:pPr>
            <w:r>
              <w:rPr>
                <w:rFonts w:ascii="等线" w:eastAsia="等线" w:hAnsi="等线" w:cs="宋体" w:hint="eastAsia"/>
                <w:color w:val="000000"/>
                <w:kern w:val="0"/>
                <w:sz w:val="22"/>
              </w:rPr>
              <w:t>L</w:t>
            </w:r>
            <w:r>
              <w:rPr>
                <w:rFonts w:ascii="等线" w:eastAsia="等线" w:hAnsi="等线" w:cs="宋体"/>
                <w:color w:val="000000"/>
                <w:kern w:val="0"/>
                <w:sz w:val="22"/>
              </w:rPr>
              <w:t>[3:0](b)</w:t>
            </w:r>
          </w:p>
        </w:tc>
        <w:tc>
          <w:tcPr>
            <w:tcW w:w="3893" w:type="dxa"/>
            <w:tcBorders>
              <w:top w:val="single" w:sz="4" w:space="0" w:color="auto"/>
              <w:left w:val="single" w:sz="4" w:space="0" w:color="auto"/>
              <w:bottom w:val="single" w:sz="8" w:space="0" w:color="auto"/>
              <w:right w:val="nil"/>
            </w:tcBorders>
            <w:shd w:val="clear" w:color="auto" w:fill="auto"/>
            <w:noWrap/>
            <w:vAlign w:val="bottom"/>
            <w:hideMark/>
          </w:tcPr>
          <w:p w14:paraId="7EAC6714" w14:textId="77777777" w:rsidR="00144E1B" w:rsidRPr="008A6889" w:rsidRDefault="00144E1B" w:rsidP="00742B51">
            <w:pPr>
              <w:widowControl/>
              <w:ind w:firstLine="440"/>
              <w:jc w:val="center"/>
              <w:rPr>
                <w:rFonts w:ascii="等线" w:eastAsia="等线" w:hAnsi="等线" w:cs="宋体"/>
                <w:color w:val="000000"/>
                <w:kern w:val="0"/>
                <w:sz w:val="22"/>
              </w:rPr>
            </w:pPr>
            <w:r w:rsidRPr="00DB69DA">
              <w:rPr>
                <w:rFonts w:ascii="等线" w:eastAsia="等线" w:hAnsi="等线" w:cs="宋体"/>
                <w:color w:val="000000"/>
                <w:kern w:val="0"/>
                <w:sz w:val="22"/>
              </w:rPr>
              <w:t>Description</w:t>
            </w:r>
          </w:p>
        </w:tc>
      </w:tr>
      <w:tr w:rsidR="00144E1B" w:rsidRPr="008A6889" w14:paraId="51DDB0AA" w14:textId="77777777" w:rsidTr="00144E1B">
        <w:trPr>
          <w:trHeight w:val="280"/>
        </w:trPr>
        <w:tc>
          <w:tcPr>
            <w:tcW w:w="2835" w:type="dxa"/>
            <w:tcBorders>
              <w:top w:val="nil"/>
              <w:left w:val="nil"/>
              <w:bottom w:val="single" w:sz="4" w:space="0" w:color="auto"/>
              <w:right w:val="nil"/>
            </w:tcBorders>
            <w:shd w:val="clear" w:color="auto" w:fill="auto"/>
            <w:noWrap/>
            <w:vAlign w:val="center"/>
            <w:hideMark/>
          </w:tcPr>
          <w:p w14:paraId="6461843C" w14:textId="77777777" w:rsidR="00144E1B" w:rsidRPr="008A6889" w:rsidRDefault="00144E1B" w:rsidP="00144E1B">
            <w:pPr>
              <w:widowControl/>
              <w:ind w:firstLine="540"/>
              <w:jc w:val="center"/>
              <w:rPr>
                <w:rFonts w:ascii="仿宋" w:eastAsia="仿宋" w:hAnsi="仿宋"/>
                <w:color w:val="000000"/>
                <w:spacing w:val="15"/>
                <w:sz w:val="24"/>
                <w:szCs w:val="24"/>
              </w:rPr>
            </w:pPr>
            <w:r>
              <w:rPr>
                <w:rFonts w:ascii="仿宋" w:eastAsia="仿宋" w:hAnsi="仿宋" w:hint="eastAsia"/>
                <w:color w:val="000000"/>
                <w:spacing w:val="15"/>
                <w:sz w:val="24"/>
                <w:szCs w:val="24"/>
              </w:rPr>
              <w:t>TPH</w:t>
            </w:r>
          </w:p>
        </w:tc>
        <w:tc>
          <w:tcPr>
            <w:tcW w:w="1578" w:type="dxa"/>
            <w:tcBorders>
              <w:top w:val="nil"/>
              <w:left w:val="single" w:sz="4" w:space="0" w:color="auto"/>
              <w:bottom w:val="single" w:sz="4" w:space="0" w:color="auto"/>
              <w:right w:val="single" w:sz="4" w:space="0" w:color="auto"/>
            </w:tcBorders>
          </w:tcPr>
          <w:p w14:paraId="0C1AE471" w14:textId="77777777" w:rsidR="00144E1B" w:rsidRPr="008A6889" w:rsidRDefault="00144E1B" w:rsidP="00742B51">
            <w:pPr>
              <w:widowControl/>
              <w:ind w:firstLine="540"/>
              <w:jc w:val="left"/>
              <w:rPr>
                <w:rFonts w:ascii="仿宋" w:eastAsia="仿宋" w:hAnsi="仿宋"/>
                <w:color w:val="000000"/>
                <w:spacing w:val="15"/>
                <w:sz w:val="24"/>
                <w:szCs w:val="24"/>
              </w:rPr>
            </w:pPr>
            <w:r>
              <w:rPr>
                <w:rFonts w:ascii="仿宋" w:eastAsia="仿宋" w:hAnsi="仿宋" w:hint="eastAsia"/>
                <w:color w:val="000000"/>
                <w:spacing w:val="15"/>
                <w:sz w:val="24"/>
                <w:szCs w:val="24"/>
              </w:rPr>
              <w:t>0</w:t>
            </w:r>
            <w:r>
              <w:rPr>
                <w:rFonts w:ascii="仿宋" w:eastAsia="仿宋" w:hAnsi="仿宋"/>
                <w:color w:val="000000"/>
                <w:spacing w:val="15"/>
                <w:sz w:val="24"/>
                <w:szCs w:val="24"/>
              </w:rPr>
              <w:t>000</w:t>
            </w:r>
          </w:p>
        </w:tc>
        <w:tc>
          <w:tcPr>
            <w:tcW w:w="3893" w:type="dxa"/>
            <w:tcBorders>
              <w:top w:val="nil"/>
              <w:left w:val="single" w:sz="4" w:space="0" w:color="auto"/>
              <w:bottom w:val="single" w:sz="4" w:space="0" w:color="auto"/>
              <w:right w:val="nil"/>
            </w:tcBorders>
            <w:shd w:val="clear" w:color="auto" w:fill="auto"/>
            <w:noWrap/>
            <w:vAlign w:val="bottom"/>
            <w:hideMark/>
          </w:tcPr>
          <w:p w14:paraId="7EBA7314" w14:textId="77777777" w:rsidR="00144E1B" w:rsidRPr="008A6889" w:rsidRDefault="00144E1B" w:rsidP="00144E1B">
            <w:pPr>
              <w:widowControl/>
              <w:jc w:val="left"/>
              <w:rPr>
                <w:rFonts w:ascii="仿宋" w:eastAsia="仿宋" w:hAnsi="仿宋"/>
                <w:color w:val="000000"/>
                <w:spacing w:val="15"/>
                <w:sz w:val="24"/>
                <w:szCs w:val="24"/>
              </w:rPr>
            </w:pPr>
            <w:r w:rsidRPr="00144E1B">
              <w:rPr>
                <w:rFonts w:ascii="仿宋" w:eastAsia="仿宋" w:hAnsi="仿宋"/>
                <w:color w:val="000000"/>
                <w:spacing w:val="15"/>
                <w:sz w:val="24"/>
                <w:szCs w:val="24"/>
              </w:rPr>
              <w:t>TPH -请参阅第2.2.7.1节和第6.17节了解更多细节</w:t>
            </w:r>
          </w:p>
        </w:tc>
      </w:tr>
      <w:tr w:rsidR="00144E1B" w:rsidRPr="008A6889" w14:paraId="7368CE49" w14:textId="77777777" w:rsidTr="00144E1B">
        <w:trPr>
          <w:trHeight w:val="280"/>
        </w:trPr>
        <w:tc>
          <w:tcPr>
            <w:tcW w:w="2835" w:type="dxa"/>
            <w:tcBorders>
              <w:top w:val="nil"/>
              <w:left w:val="nil"/>
              <w:bottom w:val="single" w:sz="4" w:space="0" w:color="auto"/>
              <w:right w:val="nil"/>
            </w:tcBorders>
            <w:shd w:val="clear" w:color="auto" w:fill="auto"/>
            <w:noWrap/>
            <w:vAlign w:val="center"/>
            <w:hideMark/>
          </w:tcPr>
          <w:p w14:paraId="40CF40E6" w14:textId="77777777" w:rsidR="00144E1B" w:rsidRPr="008A6889" w:rsidRDefault="00144E1B" w:rsidP="00144E1B">
            <w:pPr>
              <w:widowControl/>
              <w:ind w:firstLine="540"/>
              <w:jc w:val="center"/>
              <w:rPr>
                <w:rFonts w:ascii="仿宋" w:eastAsia="仿宋" w:hAnsi="仿宋"/>
                <w:color w:val="000000"/>
                <w:spacing w:val="15"/>
                <w:sz w:val="24"/>
                <w:szCs w:val="24"/>
              </w:rPr>
            </w:pPr>
            <w:r>
              <w:rPr>
                <w:rFonts w:ascii="仿宋" w:eastAsia="仿宋" w:hAnsi="仿宋" w:hint="eastAsia"/>
                <w:color w:val="000000"/>
                <w:spacing w:val="15"/>
                <w:sz w:val="24"/>
                <w:szCs w:val="24"/>
              </w:rPr>
              <w:t>PASID</w:t>
            </w:r>
          </w:p>
        </w:tc>
        <w:tc>
          <w:tcPr>
            <w:tcW w:w="1578" w:type="dxa"/>
            <w:tcBorders>
              <w:top w:val="nil"/>
              <w:left w:val="single" w:sz="4" w:space="0" w:color="auto"/>
              <w:bottom w:val="single" w:sz="4" w:space="0" w:color="auto"/>
              <w:right w:val="single" w:sz="4" w:space="0" w:color="auto"/>
            </w:tcBorders>
          </w:tcPr>
          <w:p w14:paraId="69F99AE8" w14:textId="77777777" w:rsidR="00144E1B" w:rsidRPr="008A6889" w:rsidRDefault="00144E1B" w:rsidP="00742B51">
            <w:pPr>
              <w:widowControl/>
              <w:ind w:firstLine="540"/>
              <w:rPr>
                <w:rFonts w:ascii="仿宋" w:eastAsia="仿宋" w:hAnsi="仿宋"/>
                <w:color w:val="000000"/>
                <w:spacing w:val="15"/>
                <w:sz w:val="24"/>
                <w:szCs w:val="24"/>
              </w:rPr>
            </w:pPr>
            <w:r>
              <w:rPr>
                <w:rFonts w:ascii="仿宋" w:eastAsia="仿宋" w:hAnsi="仿宋"/>
                <w:color w:val="000000"/>
                <w:spacing w:val="15"/>
                <w:sz w:val="24"/>
                <w:szCs w:val="24"/>
              </w:rPr>
              <w:t>0001</w:t>
            </w:r>
          </w:p>
        </w:tc>
        <w:tc>
          <w:tcPr>
            <w:tcW w:w="3893" w:type="dxa"/>
            <w:tcBorders>
              <w:top w:val="nil"/>
              <w:left w:val="single" w:sz="4" w:space="0" w:color="auto"/>
              <w:bottom w:val="single" w:sz="4" w:space="0" w:color="auto"/>
              <w:right w:val="nil"/>
            </w:tcBorders>
            <w:shd w:val="clear" w:color="auto" w:fill="auto"/>
            <w:noWrap/>
            <w:vAlign w:val="bottom"/>
            <w:hideMark/>
          </w:tcPr>
          <w:p w14:paraId="27B8B0F1" w14:textId="77777777" w:rsidR="00144E1B" w:rsidRPr="008A6889" w:rsidRDefault="00144E1B" w:rsidP="00144E1B">
            <w:pPr>
              <w:widowControl/>
              <w:jc w:val="left"/>
              <w:rPr>
                <w:rFonts w:ascii="仿宋" w:eastAsia="仿宋" w:hAnsi="仿宋"/>
                <w:color w:val="000000"/>
                <w:spacing w:val="15"/>
                <w:sz w:val="24"/>
                <w:szCs w:val="24"/>
              </w:rPr>
            </w:pPr>
            <w:r w:rsidRPr="00144E1B">
              <w:rPr>
                <w:rFonts w:ascii="仿宋" w:eastAsia="仿宋" w:hAnsi="仿宋"/>
                <w:color w:val="000000"/>
                <w:spacing w:val="15"/>
                <w:sz w:val="24"/>
                <w:szCs w:val="24"/>
              </w:rPr>
              <w:t>PASID -详细信息请参见第6.20节。</w:t>
            </w:r>
          </w:p>
        </w:tc>
      </w:tr>
      <w:tr w:rsidR="00144E1B" w:rsidRPr="008A6889" w14:paraId="4E5F089D" w14:textId="77777777" w:rsidTr="00144E1B">
        <w:trPr>
          <w:trHeight w:val="280"/>
        </w:trPr>
        <w:tc>
          <w:tcPr>
            <w:tcW w:w="2835" w:type="dxa"/>
            <w:tcBorders>
              <w:top w:val="nil"/>
              <w:left w:val="nil"/>
              <w:bottom w:val="single" w:sz="4" w:space="0" w:color="auto"/>
              <w:right w:val="nil"/>
            </w:tcBorders>
            <w:shd w:val="clear" w:color="auto" w:fill="auto"/>
            <w:noWrap/>
            <w:vAlign w:val="center"/>
            <w:hideMark/>
          </w:tcPr>
          <w:p w14:paraId="16BEC454" w14:textId="77777777" w:rsidR="00144E1B" w:rsidRPr="008A6889" w:rsidRDefault="00144E1B" w:rsidP="00144E1B">
            <w:pPr>
              <w:widowControl/>
              <w:ind w:firstLine="540"/>
              <w:jc w:val="center"/>
              <w:rPr>
                <w:rFonts w:ascii="仿宋" w:eastAsia="仿宋" w:hAnsi="仿宋"/>
                <w:color w:val="000000"/>
                <w:spacing w:val="15"/>
                <w:sz w:val="24"/>
                <w:szCs w:val="24"/>
              </w:rPr>
            </w:pPr>
            <w:r>
              <w:rPr>
                <w:rFonts w:ascii="仿宋" w:eastAsia="仿宋" w:hAnsi="仿宋" w:hint="eastAsia"/>
                <w:color w:val="000000"/>
                <w:spacing w:val="15"/>
                <w:sz w:val="24"/>
                <w:szCs w:val="24"/>
              </w:rPr>
              <w:t>V</w:t>
            </w:r>
            <w:r>
              <w:rPr>
                <w:rFonts w:ascii="仿宋" w:eastAsia="仿宋" w:hAnsi="仿宋"/>
                <w:color w:val="000000"/>
                <w:spacing w:val="15"/>
                <w:sz w:val="24"/>
                <w:szCs w:val="24"/>
              </w:rPr>
              <w:t>endPrefix</w:t>
            </w:r>
            <w:r>
              <w:rPr>
                <w:rFonts w:ascii="仿宋" w:eastAsia="仿宋" w:hAnsi="仿宋" w:hint="eastAsia"/>
                <w:color w:val="000000"/>
                <w:spacing w:val="15"/>
                <w:sz w:val="24"/>
                <w:szCs w:val="24"/>
              </w:rPr>
              <w:t>E0</w:t>
            </w:r>
          </w:p>
        </w:tc>
        <w:tc>
          <w:tcPr>
            <w:tcW w:w="1578" w:type="dxa"/>
            <w:tcBorders>
              <w:top w:val="nil"/>
              <w:left w:val="single" w:sz="4" w:space="0" w:color="auto"/>
              <w:bottom w:val="single" w:sz="4" w:space="0" w:color="auto"/>
              <w:right w:val="single" w:sz="4" w:space="0" w:color="auto"/>
            </w:tcBorders>
          </w:tcPr>
          <w:p w14:paraId="2F7E7D18" w14:textId="77777777" w:rsidR="00144E1B" w:rsidRPr="008A6889" w:rsidRDefault="00144E1B" w:rsidP="00742B51">
            <w:pPr>
              <w:widowControl/>
              <w:ind w:firstLineChars="200" w:firstLine="540"/>
              <w:rPr>
                <w:rFonts w:ascii="仿宋" w:eastAsia="仿宋" w:hAnsi="仿宋"/>
                <w:color w:val="000000"/>
                <w:spacing w:val="15"/>
                <w:sz w:val="24"/>
                <w:szCs w:val="24"/>
              </w:rPr>
            </w:pPr>
            <w:r>
              <w:rPr>
                <w:rFonts w:ascii="仿宋" w:eastAsia="仿宋" w:hAnsi="仿宋" w:hint="eastAsia"/>
                <w:color w:val="000000"/>
                <w:spacing w:val="15"/>
                <w:sz w:val="24"/>
                <w:szCs w:val="24"/>
              </w:rPr>
              <w:t>1</w:t>
            </w:r>
            <w:r>
              <w:rPr>
                <w:rFonts w:ascii="仿宋" w:eastAsia="仿宋" w:hAnsi="仿宋"/>
                <w:color w:val="000000"/>
                <w:spacing w:val="15"/>
                <w:sz w:val="24"/>
                <w:szCs w:val="24"/>
              </w:rPr>
              <w:t>110</w:t>
            </w:r>
          </w:p>
        </w:tc>
        <w:tc>
          <w:tcPr>
            <w:tcW w:w="3893" w:type="dxa"/>
            <w:tcBorders>
              <w:top w:val="nil"/>
              <w:left w:val="single" w:sz="4" w:space="0" w:color="auto"/>
              <w:bottom w:val="single" w:sz="4" w:space="0" w:color="auto"/>
              <w:right w:val="nil"/>
            </w:tcBorders>
            <w:shd w:val="clear" w:color="auto" w:fill="auto"/>
            <w:noWrap/>
            <w:vAlign w:val="bottom"/>
            <w:hideMark/>
          </w:tcPr>
          <w:p w14:paraId="2291CC80" w14:textId="77777777" w:rsidR="00144E1B" w:rsidRPr="008A6889" w:rsidRDefault="00144E1B" w:rsidP="00144E1B">
            <w:pPr>
              <w:widowControl/>
              <w:jc w:val="left"/>
              <w:rPr>
                <w:rFonts w:ascii="仿宋" w:eastAsia="仿宋" w:hAnsi="仿宋"/>
                <w:color w:val="000000"/>
                <w:spacing w:val="15"/>
                <w:sz w:val="24"/>
                <w:szCs w:val="24"/>
              </w:rPr>
            </w:pPr>
            <w:r w:rsidRPr="00144E1B">
              <w:rPr>
                <w:rFonts w:ascii="仿宋" w:eastAsia="仿宋" w:hAnsi="仿宋" w:hint="eastAsia"/>
                <w:color w:val="000000"/>
                <w:spacing w:val="15"/>
                <w:sz w:val="24"/>
                <w:szCs w:val="24"/>
              </w:rPr>
              <w:t>供应商定义的</w:t>
            </w:r>
            <w:r w:rsidRPr="00144E1B">
              <w:rPr>
                <w:rFonts w:ascii="仿宋" w:eastAsia="仿宋" w:hAnsi="仿宋"/>
                <w:color w:val="000000"/>
                <w:spacing w:val="15"/>
                <w:sz w:val="24"/>
                <w:szCs w:val="24"/>
              </w:rPr>
              <w:t>End-End TLP前缀-详细信息请参见2.2.10.2.1节。</w:t>
            </w:r>
          </w:p>
        </w:tc>
      </w:tr>
      <w:tr w:rsidR="00144E1B" w:rsidRPr="008A6889" w14:paraId="2D88B433" w14:textId="77777777" w:rsidTr="00144E1B">
        <w:trPr>
          <w:trHeight w:val="280"/>
        </w:trPr>
        <w:tc>
          <w:tcPr>
            <w:tcW w:w="2835" w:type="dxa"/>
            <w:tcBorders>
              <w:top w:val="nil"/>
              <w:left w:val="nil"/>
              <w:bottom w:val="single" w:sz="4" w:space="0" w:color="auto"/>
              <w:right w:val="nil"/>
            </w:tcBorders>
            <w:shd w:val="clear" w:color="auto" w:fill="auto"/>
            <w:noWrap/>
            <w:vAlign w:val="center"/>
            <w:hideMark/>
          </w:tcPr>
          <w:p w14:paraId="2EDA5F21" w14:textId="77777777" w:rsidR="00144E1B" w:rsidRPr="008A6889" w:rsidRDefault="00144E1B" w:rsidP="00144E1B">
            <w:pPr>
              <w:widowControl/>
              <w:ind w:firstLine="540"/>
              <w:jc w:val="center"/>
              <w:rPr>
                <w:rFonts w:ascii="仿宋" w:eastAsia="仿宋" w:hAnsi="仿宋"/>
                <w:color w:val="000000"/>
                <w:spacing w:val="15"/>
                <w:sz w:val="24"/>
                <w:szCs w:val="24"/>
              </w:rPr>
            </w:pPr>
            <w:r>
              <w:rPr>
                <w:rFonts w:ascii="仿宋" w:eastAsia="仿宋" w:hAnsi="仿宋" w:hint="eastAsia"/>
                <w:color w:val="000000"/>
                <w:spacing w:val="15"/>
                <w:sz w:val="24"/>
                <w:szCs w:val="24"/>
              </w:rPr>
              <w:t>V</w:t>
            </w:r>
            <w:r>
              <w:rPr>
                <w:rFonts w:ascii="仿宋" w:eastAsia="仿宋" w:hAnsi="仿宋"/>
                <w:color w:val="000000"/>
                <w:spacing w:val="15"/>
                <w:sz w:val="24"/>
                <w:szCs w:val="24"/>
              </w:rPr>
              <w:t>endPrefix</w:t>
            </w:r>
            <w:r>
              <w:rPr>
                <w:rFonts w:ascii="仿宋" w:eastAsia="仿宋" w:hAnsi="仿宋" w:hint="eastAsia"/>
                <w:color w:val="000000"/>
                <w:spacing w:val="15"/>
                <w:sz w:val="24"/>
                <w:szCs w:val="24"/>
              </w:rPr>
              <w:t>E</w:t>
            </w:r>
            <w:r>
              <w:rPr>
                <w:rFonts w:ascii="仿宋" w:eastAsia="仿宋" w:hAnsi="仿宋"/>
                <w:color w:val="000000"/>
                <w:spacing w:val="15"/>
                <w:sz w:val="24"/>
                <w:szCs w:val="24"/>
              </w:rPr>
              <w:t>1</w:t>
            </w:r>
          </w:p>
        </w:tc>
        <w:tc>
          <w:tcPr>
            <w:tcW w:w="1578" w:type="dxa"/>
            <w:tcBorders>
              <w:top w:val="nil"/>
              <w:left w:val="single" w:sz="4" w:space="0" w:color="auto"/>
              <w:bottom w:val="single" w:sz="4" w:space="0" w:color="auto"/>
              <w:right w:val="single" w:sz="4" w:space="0" w:color="auto"/>
            </w:tcBorders>
          </w:tcPr>
          <w:p w14:paraId="0A8044A4" w14:textId="77777777" w:rsidR="00144E1B" w:rsidRPr="008A6889" w:rsidRDefault="00144E1B" w:rsidP="00742B51">
            <w:pPr>
              <w:widowControl/>
              <w:ind w:firstLine="540"/>
              <w:jc w:val="left"/>
              <w:rPr>
                <w:rFonts w:ascii="仿宋" w:eastAsia="仿宋" w:hAnsi="仿宋"/>
                <w:color w:val="000000"/>
                <w:spacing w:val="15"/>
                <w:sz w:val="24"/>
                <w:szCs w:val="24"/>
              </w:rPr>
            </w:pPr>
            <w:r>
              <w:rPr>
                <w:rFonts w:ascii="仿宋" w:eastAsia="仿宋" w:hAnsi="仿宋" w:hint="eastAsia"/>
                <w:color w:val="000000"/>
                <w:spacing w:val="15"/>
                <w:sz w:val="24"/>
                <w:szCs w:val="24"/>
              </w:rPr>
              <w:t>1</w:t>
            </w:r>
            <w:r>
              <w:rPr>
                <w:rFonts w:ascii="仿宋" w:eastAsia="仿宋" w:hAnsi="仿宋"/>
                <w:color w:val="000000"/>
                <w:spacing w:val="15"/>
                <w:sz w:val="24"/>
                <w:szCs w:val="24"/>
              </w:rPr>
              <w:t>111</w:t>
            </w:r>
          </w:p>
        </w:tc>
        <w:tc>
          <w:tcPr>
            <w:tcW w:w="3893" w:type="dxa"/>
            <w:tcBorders>
              <w:top w:val="nil"/>
              <w:left w:val="single" w:sz="4" w:space="0" w:color="auto"/>
              <w:bottom w:val="single" w:sz="4" w:space="0" w:color="auto"/>
              <w:right w:val="nil"/>
            </w:tcBorders>
            <w:shd w:val="clear" w:color="auto" w:fill="auto"/>
            <w:noWrap/>
            <w:vAlign w:val="bottom"/>
            <w:hideMark/>
          </w:tcPr>
          <w:p w14:paraId="75D5FE46" w14:textId="77777777" w:rsidR="00144E1B" w:rsidRPr="008A6889" w:rsidRDefault="00144E1B" w:rsidP="00144E1B">
            <w:pPr>
              <w:widowControl/>
              <w:jc w:val="left"/>
              <w:rPr>
                <w:rFonts w:ascii="仿宋" w:eastAsia="仿宋" w:hAnsi="仿宋"/>
                <w:color w:val="000000"/>
                <w:spacing w:val="15"/>
                <w:sz w:val="24"/>
                <w:szCs w:val="24"/>
              </w:rPr>
            </w:pPr>
            <w:r w:rsidRPr="00144E1B">
              <w:rPr>
                <w:rFonts w:ascii="仿宋" w:eastAsia="仿宋" w:hAnsi="仿宋" w:hint="eastAsia"/>
                <w:color w:val="000000"/>
                <w:spacing w:val="15"/>
                <w:sz w:val="24"/>
                <w:szCs w:val="24"/>
              </w:rPr>
              <w:t>供应商定义的</w:t>
            </w:r>
            <w:r w:rsidRPr="00144E1B">
              <w:rPr>
                <w:rFonts w:ascii="仿宋" w:eastAsia="仿宋" w:hAnsi="仿宋"/>
                <w:color w:val="000000"/>
                <w:spacing w:val="15"/>
                <w:sz w:val="24"/>
                <w:szCs w:val="24"/>
              </w:rPr>
              <w:t>End-End TLP前缀-详细信息请参见2.2.10.2.1节。</w:t>
            </w:r>
          </w:p>
        </w:tc>
      </w:tr>
      <w:tr w:rsidR="00144E1B" w:rsidRPr="008A6889" w14:paraId="76D13638" w14:textId="77777777" w:rsidTr="00144E1B">
        <w:trPr>
          <w:trHeight w:val="280"/>
        </w:trPr>
        <w:tc>
          <w:tcPr>
            <w:tcW w:w="2835" w:type="dxa"/>
            <w:tcBorders>
              <w:top w:val="single" w:sz="4" w:space="0" w:color="auto"/>
              <w:left w:val="nil"/>
              <w:bottom w:val="single" w:sz="4" w:space="0" w:color="auto"/>
              <w:right w:val="nil"/>
            </w:tcBorders>
            <w:shd w:val="clear" w:color="auto" w:fill="auto"/>
            <w:noWrap/>
            <w:vAlign w:val="center"/>
          </w:tcPr>
          <w:p w14:paraId="7075CA3D" w14:textId="77777777" w:rsidR="00144E1B" w:rsidRDefault="00144E1B" w:rsidP="00144E1B">
            <w:pPr>
              <w:widowControl/>
              <w:ind w:firstLine="540"/>
              <w:jc w:val="center"/>
              <w:rPr>
                <w:rFonts w:ascii="仿宋" w:eastAsia="仿宋" w:hAnsi="仿宋"/>
                <w:color w:val="000000"/>
                <w:spacing w:val="15"/>
                <w:sz w:val="24"/>
                <w:szCs w:val="24"/>
              </w:rPr>
            </w:pPr>
          </w:p>
        </w:tc>
        <w:tc>
          <w:tcPr>
            <w:tcW w:w="1578" w:type="dxa"/>
            <w:tcBorders>
              <w:top w:val="single" w:sz="4" w:space="0" w:color="auto"/>
              <w:left w:val="single" w:sz="4" w:space="0" w:color="auto"/>
              <w:bottom w:val="single" w:sz="4" w:space="0" w:color="auto"/>
              <w:right w:val="single" w:sz="4" w:space="0" w:color="auto"/>
            </w:tcBorders>
          </w:tcPr>
          <w:p w14:paraId="71DC6B76" w14:textId="77777777" w:rsidR="00144E1B" w:rsidRDefault="00144E1B" w:rsidP="00742B51">
            <w:pPr>
              <w:widowControl/>
              <w:ind w:firstLine="540"/>
              <w:jc w:val="left"/>
              <w:rPr>
                <w:rFonts w:ascii="仿宋" w:eastAsia="仿宋" w:hAnsi="仿宋"/>
                <w:color w:val="000000"/>
                <w:spacing w:val="15"/>
                <w:sz w:val="24"/>
                <w:szCs w:val="24"/>
              </w:rPr>
            </w:pPr>
          </w:p>
        </w:tc>
        <w:tc>
          <w:tcPr>
            <w:tcW w:w="3893" w:type="dxa"/>
            <w:tcBorders>
              <w:top w:val="single" w:sz="4" w:space="0" w:color="auto"/>
              <w:left w:val="single" w:sz="4" w:space="0" w:color="auto"/>
              <w:bottom w:val="single" w:sz="4" w:space="0" w:color="auto"/>
              <w:right w:val="nil"/>
            </w:tcBorders>
            <w:shd w:val="clear" w:color="auto" w:fill="auto"/>
            <w:noWrap/>
            <w:vAlign w:val="bottom"/>
          </w:tcPr>
          <w:p w14:paraId="30137DE3" w14:textId="77777777" w:rsidR="00144E1B" w:rsidRPr="00DB69DA" w:rsidRDefault="00144E1B" w:rsidP="00144E1B">
            <w:pPr>
              <w:widowControl/>
              <w:jc w:val="left"/>
              <w:rPr>
                <w:rFonts w:ascii="仿宋" w:eastAsia="仿宋" w:hAnsi="仿宋"/>
                <w:color w:val="000000"/>
                <w:spacing w:val="15"/>
                <w:sz w:val="24"/>
                <w:szCs w:val="24"/>
              </w:rPr>
            </w:pPr>
            <w:r w:rsidRPr="00144E1B">
              <w:rPr>
                <w:rFonts w:ascii="仿宋" w:eastAsia="仿宋" w:hAnsi="仿宋" w:hint="eastAsia"/>
                <w:color w:val="000000"/>
                <w:spacing w:val="15"/>
                <w:sz w:val="24"/>
                <w:szCs w:val="24"/>
              </w:rPr>
              <w:t>所有其他编码是保留的。</w:t>
            </w:r>
          </w:p>
        </w:tc>
      </w:tr>
    </w:tbl>
    <w:p w14:paraId="5319EA7E" w14:textId="77777777" w:rsidR="00144E1B" w:rsidRDefault="00144E1B" w:rsidP="00DC3386">
      <w:pPr>
        <w:ind w:firstLineChars="200" w:firstLine="420"/>
      </w:pPr>
    </w:p>
    <w:p w14:paraId="2445D032" w14:textId="77777777" w:rsidR="00DC3386" w:rsidRDefault="00DC3386" w:rsidP="00DC3386">
      <w:pPr>
        <w:ind w:firstLineChars="200" w:firstLine="420"/>
      </w:pPr>
    </w:p>
    <w:p w14:paraId="2550E1A3" w14:textId="77777777" w:rsidR="00DC3386" w:rsidRDefault="00DC3386" w:rsidP="00DC3386">
      <w:pPr>
        <w:ind w:firstLineChars="200" w:firstLine="420"/>
      </w:pPr>
      <w:r w:rsidRPr="00DC3386">
        <w:rPr>
          <w:rFonts w:hint="eastAsia"/>
        </w:rPr>
        <w:t>•</w:t>
      </w:r>
      <w:r w:rsidRPr="007522CB">
        <w:rPr>
          <w:rFonts w:hint="eastAsia"/>
          <w:color w:val="FF0000"/>
        </w:rPr>
        <w:t>在一个</w:t>
      </w:r>
      <w:r w:rsidRPr="007522CB">
        <w:rPr>
          <w:color w:val="FF0000"/>
        </w:rPr>
        <w:t>TLP中允许的最大End-End TLP前缀数为4</w:t>
      </w:r>
      <w:r w:rsidRPr="00DC3386">
        <w:t>:</w:t>
      </w:r>
    </w:p>
    <w:p w14:paraId="2AECEB08" w14:textId="77777777" w:rsidR="003710D9" w:rsidRDefault="003710D9" w:rsidP="003710D9">
      <w:pPr>
        <w:ind w:leftChars="200" w:left="630" w:hangingChars="100" w:hanging="210"/>
      </w:pPr>
      <w:r>
        <w:t xml:space="preserve">  </w:t>
      </w:r>
      <w:r w:rsidRPr="003710D9">
        <w:rPr>
          <w:rFonts w:ascii="微软雅黑" w:eastAsia="微软雅黑" w:hAnsi="微软雅黑" w:cs="微软雅黑" w:hint="eastAsia"/>
        </w:rPr>
        <w:t>◦</w:t>
      </w:r>
      <w:r w:rsidRPr="003710D9">
        <w:t>支持TLP前缀的Receiver必须检查此规则。如果接收方认定该TLP违反了此规则，则该TLP为畸形TLP。这是一个与接收端口相关的报告错误(参见6.2节)。</w:t>
      </w:r>
    </w:p>
    <w:p w14:paraId="5E0149F3" w14:textId="77777777" w:rsidR="003710D9" w:rsidRDefault="003710D9" w:rsidP="003710D9">
      <w:pPr>
        <w:ind w:leftChars="200" w:left="630" w:hangingChars="100" w:hanging="210"/>
      </w:pPr>
      <w:r w:rsidRPr="003710D9">
        <w:rPr>
          <w:rFonts w:hint="eastAsia"/>
        </w:rPr>
        <w:t>•</w:t>
      </w:r>
      <w:r w:rsidRPr="003710D9">
        <w:t>End-End TLP前缀的存在不会改变该TLP的路由。tlp基于2.2.4节介绍的路由规则进行路由。</w:t>
      </w:r>
    </w:p>
    <w:p w14:paraId="727EEA62" w14:textId="77777777" w:rsidR="003710D9" w:rsidRDefault="003710D9" w:rsidP="003710D9">
      <w:pPr>
        <w:ind w:leftChars="200" w:left="630" w:hangingChars="100" w:hanging="210"/>
      </w:pPr>
      <w:r w:rsidRPr="003710D9">
        <w:rPr>
          <w:rFonts w:hint="eastAsia"/>
        </w:rPr>
        <w:t>•</w:t>
      </w:r>
      <w:commentRangeStart w:id="3"/>
      <w:r w:rsidRPr="003710D9">
        <w:rPr>
          <w:rFonts w:hint="eastAsia"/>
        </w:rPr>
        <w:t>函数通过</w:t>
      </w:r>
      <w:r w:rsidRPr="003710D9">
        <w:t>Device Capabilities 2寄存器中的Max End-End TLP Prefixes字段表示它们支持多少个End-End TLP前缀(参见章节7.5.3.15)</w:t>
      </w:r>
      <w:commentRangeEnd w:id="3"/>
      <w:r w:rsidR="00884EA7">
        <w:rPr>
          <w:rStyle w:val="a4"/>
        </w:rPr>
        <w:commentReference w:id="3"/>
      </w:r>
      <w:r w:rsidRPr="003710D9">
        <w:t>。</w:t>
      </w:r>
    </w:p>
    <w:p w14:paraId="09F29C27" w14:textId="77777777" w:rsidR="003710D9" w:rsidRDefault="003710D9" w:rsidP="003710D9">
      <w:pPr>
        <w:ind w:leftChars="300" w:left="630" w:firstLineChars="100" w:firstLine="210"/>
      </w:pPr>
      <w:r>
        <w:rPr>
          <w:rFonts w:ascii="微软雅黑" w:eastAsia="微软雅黑" w:hAnsi="微软雅黑" w:cs="微软雅黑" w:hint="eastAsia"/>
        </w:rPr>
        <w:t>◦</w:t>
      </w:r>
      <w:r>
        <w:t>对于根端口，允许Max End-End TLP前缀字段返回一个值，表示支持比根端口硬件实际实现的更少的End-End TLP前缀;但是，错误处理语义仍然必须基于字段中包含的值。收到的TLP包含的End-End TLP前缀数超过根端口支持的数目时，处理方法如下。</w:t>
      </w:r>
    </w:p>
    <w:p w14:paraId="3B5D4309" w14:textId="6C1643F6" w:rsidR="003710D9" w:rsidRDefault="003710D9" w:rsidP="003710D9">
      <w:pPr>
        <w:ind w:leftChars="300" w:left="630" w:firstLineChars="100" w:firstLine="210"/>
      </w:pPr>
      <w:r>
        <w:rPr>
          <w:rFonts w:hint="eastAsia"/>
        </w:rPr>
        <w:lastRenderedPageBreak/>
        <w:t>建议将请求作为不受支持的请求处理，否则它们必须作为畸形的</w:t>
      </w:r>
      <w:r>
        <w:t>tlp</w:t>
      </w:r>
      <w:r w:rsidR="00884EA7">
        <w:t>处理。建议将完</w:t>
      </w:r>
      <w:r w:rsidR="00884EA7">
        <w:rPr>
          <w:rFonts w:hint="eastAsia"/>
        </w:rPr>
        <w:t>成</w:t>
      </w:r>
      <w:r w:rsidR="00884EA7">
        <w:t>作为意外完</w:t>
      </w:r>
      <w:r w:rsidR="00884EA7">
        <w:rPr>
          <w:rFonts w:hint="eastAsia"/>
        </w:rPr>
        <w:t>成</w:t>
      </w:r>
      <w:r>
        <w:t>处理，否则必须作为畸形tlp处理。对于入端口收到的TLPs，这是一个与入端口相关的报告错误。对于内部接收到的要从出口端口发送出去的tlp，这是一个与出口端口相关的报告错误。参见6.2节。</w:t>
      </w:r>
    </w:p>
    <w:p w14:paraId="03E172F6" w14:textId="77777777" w:rsidR="003710D9" w:rsidRDefault="003710D9" w:rsidP="003710D9">
      <w:pPr>
        <w:ind w:leftChars="300" w:left="630" w:firstLineChars="100" w:firstLine="210"/>
      </w:pPr>
      <w:r w:rsidRPr="003710D9">
        <w:rPr>
          <w:rFonts w:ascii="微软雅黑" w:eastAsia="微软雅黑" w:hAnsi="微软雅黑" w:cs="微软雅黑" w:hint="eastAsia"/>
        </w:rPr>
        <w:t>◦</w:t>
      </w:r>
      <w:r w:rsidRPr="003710D9">
        <w:t>对于所有其他功能类型，收到的TLP包含更多的End-End TLP前缀，而不是一个功能所支持的，必须作为畸形TLP处理。这是一个与接收端口相关的报告错误(参见6.2节)。</w:t>
      </w:r>
    </w:p>
    <w:p w14:paraId="7B03EDCD" w14:textId="77777777" w:rsidR="003710D9" w:rsidRDefault="003710D9" w:rsidP="003710D9">
      <w:pPr>
        <w:ind w:leftChars="300" w:left="630" w:firstLineChars="100" w:firstLine="210"/>
      </w:pPr>
      <w:r w:rsidRPr="003710D9">
        <w:rPr>
          <w:rFonts w:hint="eastAsia"/>
        </w:rPr>
        <w:t>高级错误报告</w:t>
      </w:r>
      <w:r w:rsidRPr="003710D9">
        <w:t>(AER)日志记录(如果支持)按照章节6.2.4.4的规定发生。</w:t>
      </w:r>
    </w:p>
    <w:p w14:paraId="60C6D8A4" w14:textId="77777777" w:rsidR="003710D9" w:rsidRDefault="003710D9" w:rsidP="00003C96">
      <w:pPr>
        <w:ind w:leftChars="200" w:left="420"/>
      </w:pPr>
      <w:r>
        <w:rPr>
          <w:rFonts w:hint="eastAsia"/>
        </w:rPr>
        <w:t>•</w:t>
      </w:r>
      <w:r w:rsidRPr="009C4D37">
        <w:rPr>
          <w:rFonts w:hint="eastAsia"/>
          <w:color w:val="FF0000"/>
        </w:rPr>
        <w:t>如果设置了</w:t>
      </w:r>
      <w:r w:rsidRPr="009C4D37">
        <w:rPr>
          <w:color w:val="FF0000"/>
        </w:rPr>
        <w:t>End-End TLP前缀支持位，交换机必须支持转发最多4个End-End TLP前缀的TLP</w:t>
      </w:r>
      <w:r>
        <w:t>。</w:t>
      </w:r>
    </w:p>
    <w:p w14:paraId="4771FF7E" w14:textId="77777777" w:rsidR="003710D9" w:rsidRDefault="003710D9" w:rsidP="00003C96">
      <w:pPr>
        <w:ind w:firstLineChars="200" w:firstLine="420"/>
      </w:pPr>
      <w:r>
        <w:rPr>
          <w:rFonts w:hint="eastAsia"/>
        </w:rPr>
        <w:t>•不同根端口的</w:t>
      </w:r>
      <w:r>
        <w:t>End-End TLP前缀支持位集允许报告不同的最大End-End TLP前缀值。</w:t>
      </w:r>
    </w:p>
    <w:p w14:paraId="7B635E89" w14:textId="1083BB8F" w:rsidR="003710D9" w:rsidRDefault="003710D9" w:rsidP="00003C96">
      <w:pPr>
        <w:ind w:firstLineChars="200" w:firstLine="420"/>
      </w:pPr>
      <w:r>
        <w:rPr>
          <w:rFonts w:hint="eastAsia"/>
        </w:rPr>
        <w:t>•</w:t>
      </w:r>
      <w:r w:rsidR="00003C96">
        <w:rPr>
          <w:rFonts w:hint="eastAsia"/>
        </w:rPr>
        <w:t xml:space="preserve"> </w:t>
      </w:r>
      <w:r w:rsidRPr="009C4D37">
        <w:rPr>
          <w:rFonts w:hint="eastAsia"/>
          <w:color w:val="FF0000"/>
        </w:rPr>
        <w:t>如果底层</w:t>
      </w:r>
      <w:r w:rsidRPr="009C4D37">
        <w:rPr>
          <w:color w:val="FF0000"/>
        </w:rPr>
        <w:t>TLP受ECRC保护，则所有End-End TLP前缀都受ECRC保护</w:t>
      </w:r>
      <w:r>
        <w:t>。</w:t>
      </w:r>
    </w:p>
    <w:p w14:paraId="2E2E9ED6" w14:textId="77777777" w:rsidR="003710D9" w:rsidRDefault="003710D9" w:rsidP="003710D9"/>
    <w:p w14:paraId="4D905554" w14:textId="77777777" w:rsidR="003710D9" w:rsidRDefault="003710D9" w:rsidP="00003C96">
      <w:pPr>
        <w:ind w:leftChars="200" w:left="420"/>
      </w:pPr>
      <w:r>
        <w:rPr>
          <w:rFonts w:hint="eastAsia"/>
        </w:rPr>
        <w:t>•接收不支持</w:t>
      </w:r>
      <w:r>
        <w:t>End-End TLP前缀的接收器收到带有End-End TLP前缀的TLP会出错。违反此规则的TLP将作为畸形TLP处理。这是一个与接收端口相关的报告错误(参见6.2节)。</w:t>
      </w:r>
    </w:p>
    <w:p w14:paraId="35264C56" w14:textId="77777777" w:rsidR="001074AD" w:rsidRDefault="001074AD" w:rsidP="003710D9"/>
    <w:p w14:paraId="194B4A66" w14:textId="77777777" w:rsidR="003710D9" w:rsidRDefault="001074AD" w:rsidP="00003C96">
      <w:pPr>
        <w:ind w:leftChars="200" w:left="420"/>
      </w:pPr>
      <w:r w:rsidRPr="001074AD">
        <w:rPr>
          <w:rFonts w:hint="eastAsia"/>
        </w:rPr>
        <w:t>•软件应确保包含</w:t>
      </w:r>
      <w:r w:rsidRPr="001074AD">
        <w:t>End-End TLP前缀的TLP不会发送到不支持它们的组件。扩展Fmt字段支持位为Clear的组件可能会误解包含TLP前缀的TLP</w:t>
      </w:r>
    </w:p>
    <w:p w14:paraId="7871E5A5" w14:textId="77777777" w:rsidR="001074AD" w:rsidRDefault="001074AD" w:rsidP="003710D9"/>
    <w:p w14:paraId="4483ECCB" w14:textId="77777777" w:rsidR="001074AD" w:rsidRDefault="001074AD" w:rsidP="00003C96">
      <w:pPr>
        <w:ind w:leftChars="200" w:left="420"/>
      </w:pPr>
      <w:r w:rsidRPr="001074AD">
        <w:rPr>
          <w:rFonts w:hint="eastAsia"/>
        </w:rPr>
        <w:t>•如果上游端口的某个功能设置了</w:t>
      </w:r>
      <w:r w:rsidRPr="001074AD">
        <w:t>End-End TLP前缀支持位，则该上游端口的所有功能都必须将收到的包含不支持的End-End TLP前缀类型的请求作为不支持的请求处理。这是一个与接收端口相关的报告错误(参见6.2节)。</w:t>
      </w:r>
    </w:p>
    <w:p w14:paraId="141FF959" w14:textId="77777777" w:rsidR="001074AD" w:rsidRDefault="001074AD" w:rsidP="003710D9"/>
    <w:p w14:paraId="29AD7764" w14:textId="77777777" w:rsidR="001074AD" w:rsidRDefault="001074AD" w:rsidP="00003C96">
      <w:pPr>
        <w:ind w:leftChars="200" w:left="420"/>
      </w:pPr>
      <w:r w:rsidRPr="001074AD">
        <w:rPr>
          <w:rFonts w:hint="eastAsia"/>
        </w:rPr>
        <w:t>•如果上游端口的某个函数设置了</w:t>
      </w:r>
      <w:r w:rsidRPr="001074AD">
        <w:t>End-End TLP前缀支持位，则该上游端口的所有函数都必须将收到的包含不支持的End-End TLP前缀类型的Completion处理为Unexpected Completion。这是一个与接收端口相关的报告错误(参见6.2节)。</w:t>
      </w:r>
    </w:p>
    <w:p w14:paraId="7ECA09AC" w14:textId="77777777" w:rsidR="001074AD" w:rsidRDefault="001074AD" w:rsidP="003710D9"/>
    <w:p w14:paraId="27E1FD3A" w14:textId="77777777" w:rsidR="001074AD" w:rsidRDefault="001074AD" w:rsidP="00003C96">
      <w:pPr>
        <w:ind w:leftChars="200" w:left="420"/>
      </w:pPr>
      <w:r w:rsidRPr="001074AD">
        <w:rPr>
          <w:rFonts w:hint="eastAsia"/>
        </w:rPr>
        <w:t>•对于路由元素，</w:t>
      </w:r>
      <w:commentRangeStart w:id="4"/>
      <w:r w:rsidRPr="00ED0807">
        <w:rPr>
          <w:rFonts w:hint="eastAsia"/>
          <w:color w:val="FF0000"/>
        </w:rPr>
        <w:t>每个出口端口的</w:t>
      </w:r>
      <w:r w:rsidRPr="00ED0807">
        <w:rPr>
          <w:color w:val="FF0000"/>
        </w:rPr>
        <w:t>End-End TLP前缀阻塞位决定包含End-End TLP前缀的TLP是否可以通过该出口端口传输(参见7.5.3.16节)</w:t>
      </w:r>
      <w:commentRangeEnd w:id="4"/>
      <w:r w:rsidR="00ED0807">
        <w:rPr>
          <w:rStyle w:val="a4"/>
        </w:rPr>
        <w:commentReference w:id="4"/>
      </w:r>
      <w:r w:rsidRPr="001074AD">
        <w:t>。如果转发被阻断，则整个TLP被丢弃，并报告TLP Prefix blocked Error。如果被阻塞的TLP是一个非发布请求，则出口端口返回一个带有Unsupported Request Completion Status的Completion。TLP前缀阻塞错误是一个与出口端口相关的报告错误(参见6.2节)。</w:t>
      </w:r>
    </w:p>
    <w:p w14:paraId="23BC69B9" w14:textId="7C78731B" w:rsidR="001074AD" w:rsidRDefault="0000689C" w:rsidP="0000689C">
      <w:pPr>
        <w:jc w:val="center"/>
      </w:pPr>
      <w:r>
        <w:rPr>
          <w:noProof/>
        </w:rPr>
        <w:drawing>
          <wp:inline distT="0" distB="0" distL="0" distR="0" wp14:anchorId="33E4BEA2" wp14:editId="53503BC1">
            <wp:extent cx="2269787" cy="16792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1024" cy="1694961"/>
                    </a:xfrm>
                    <a:prstGeom prst="rect">
                      <a:avLst/>
                    </a:prstGeom>
                  </pic:spPr>
                </pic:pic>
              </a:graphicData>
            </a:graphic>
          </wp:inline>
        </w:drawing>
      </w:r>
    </w:p>
    <w:p w14:paraId="39CAFCB2" w14:textId="77777777" w:rsidR="0000689C" w:rsidRDefault="0000689C" w:rsidP="003710D9"/>
    <w:p w14:paraId="0E3094E8" w14:textId="77777777" w:rsidR="001074AD" w:rsidRDefault="001074AD" w:rsidP="00003C96">
      <w:pPr>
        <w:ind w:leftChars="200" w:left="420"/>
      </w:pPr>
      <w:r w:rsidRPr="001074AD">
        <w:rPr>
          <w:rFonts w:hint="eastAsia"/>
        </w:rPr>
        <w:lastRenderedPageBreak/>
        <w:t>•对于启用多播的路由元素</w:t>
      </w:r>
      <w:r w:rsidRPr="001074AD">
        <w:t>(参见6.14节)。End-End TLP前缀在一个TLP的所有组播副本中被复制。TLP前缀Egress组播报文的阻塞在每个Egress端口独立进行</w:t>
      </w:r>
    </w:p>
    <w:p w14:paraId="78CD52AF" w14:textId="77777777" w:rsidR="00132857" w:rsidRDefault="00132857" w:rsidP="003710D9"/>
    <w:p w14:paraId="77E9EB92" w14:textId="77777777" w:rsidR="00132857" w:rsidRDefault="00132857" w:rsidP="00132857">
      <w:pPr>
        <w:pStyle w:val="3"/>
      </w:pPr>
      <w:r w:rsidRPr="00132857">
        <w:t>2.2.10.2.1厂商定义的End-End TLP前缀</w:t>
      </w:r>
    </w:p>
    <w:p w14:paraId="63FF44BC" w14:textId="77777777" w:rsidR="00132857" w:rsidRDefault="00132857" w:rsidP="00132857">
      <w:pPr>
        <w:ind w:firstLineChars="200" w:firstLine="420"/>
      </w:pPr>
      <w:r w:rsidRPr="00132857">
        <w:rPr>
          <w:rFonts w:hint="eastAsia"/>
        </w:rPr>
        <w:t>如表</w:t>
      </w:r>
      <w:r w:rsidRPr="00132857">
        <w:t>2-37所示，“VendPrefixE0”和“VendPrefixE1”类型保留作为厂商自定义的端到端TLP前缀。为了最大限度地提高互操作性和灵活性，以下规则适用于这些前缀:</w:t>
      </w:r>
    </w:p>
    <w:p w14:paraId="52FCD483" w14:textId="77777777" w:rsidR="00132857" w:rsidRDefault="00132857" w:rsidP="00132857">
      <w:pPr>
        <w:ind w:firstLineChars="200" w:firstLine="420"/>
      </w:pPr>
      <w:r>
        <w:rPr>
          <w:rFonts w:hint="eastAsia"/>
        </w:rPr>
        <w:t>•组件不能发送包含供应商定义的</w:t>
      </w:r>
      <w:r>
        <w:t>End-End TLP前缀的TLP，除非已明确启用(使用供应商特定的机制)。</w:t>
      </w:r>
    </w:p>
    <w:p w14:paraId="487174DD" w14:textId="77777777" w:rsidR="00132857" w:rsidRDefault="00132857" w:rsidP="00132857">
      <w:pPr>
        <w:ind w:firstLineChars="200" w:firstLine="420"/>
      </w:pPr>
      <w:r>
        <w:rPr>
          <w:rFonts w:hint="eastAsia"/>
        </w:rPr>
        <w:t>•建议组件可配置</w:t>
      </w:r>
      <w:r>
        <w:t>(使用供应商特定的机制)，以使用两种供应商定义的End-End TLP前缀编码中的任何一种。这样做允许在单个PCI Express拓扑中同时使用两个不同的供应商定义的端到端TLP前缀，而不要求每个源都了解其发送的每个TLP的最终目的地。</w:t>
      </w:r>
    </w:p>
    <w:p w14:paraId="439D22DE" w14:textId="77777777" w:rsidR="00132857" w:rsidRDefault="00132857" w:rsidP="00132857">
      <w:pPr>
        <w:pStyle w:val="3"/>
      </w:pPr>
      <w:r w:rsidRPr="00132857">
        <w:t>2.2.10.2.2支持带有End-End TLP前缀的根端口</w:t>
      </w:r>
    </w:p>
    <w:p w14:paraId="7E4F7DA7" w14:textId="77777777" w:rsidR="00132857" w:rsidRDefault="00132857" w:rsidP="00132857">
      <w:pPr>
        <w:ind w:firstLineChars="200" w:firstLine="420"/>
      </w:pPr>
      <w:r>
        <w:rPr>
          <w:rFonts w:hint="eastAsia"/>
        </w:rPr>
        <w:t>支持根端口之间包含</w:t>
      </w:r>
      <w:r>
        <w:t>End-End TLP前缀的TLP对等路由是可选的，依赖于具体实现。如果RC支持两个或多个根端口之间的End-End TLP前缀路由能力，则必须通过Device Capabilities 2寄存器中的End-End TLP前缀支持位在每个关联的根端口中指出该能力。</w:t>
      </w:r>
    </w:p>
    <w:p w14:paraId="4A947C28" w14:textId="77777777" w:rsidR="00132857" w:rsidRDefault="00132857" w:rsidP="00132857"/>
    <w:p w14:paraId="3D6BFA8D" w14:textId="77777777" w:rsidR="00132857" w:rsidRDefault="00132857" w:rsidP="00132857">
      <w:pPr>
        <w:ind w:firstLineChars="200" w:firstLine="420"/>
      </w:pPr>
      <w:r>
        <w:rPr>
          <w:rFonts w:hint="eastAsia"/>
        </w:rPr>
        <w:t>对于所有设置了“</w:t>
      </w:r>
      <w:r>
        <w:t>End-End TLP前缀支持位”的根端口对，RC不需要支持End-End TLP前缀路由。带有End-End TLP前缀的请求需要在不支持的根端口对之间进行路由，必须作为UR处理。带有End-End TLP前缀的补全(Completion)需要在不支持的根端口对之间进行路由，必须作为意外补全(Unexpected Completion, UC)处理。在这两种情况下，该错误都由“发送”端口报告。</w:t>
      </w:r>
    </w:p>
    <w:p w14:paraId="7277BBE6" w14:textId="77777777" w:rsidR="00132857" w:rsidRDefault="00132857" w:rsidP="00132857"/>
    <w:p w14:paraId="76706E19" w14:textId="77777777" w:rsidR="00132857" w:rsidRDefault="00132857" w:rsidP="00132857">
      <w:pPr>
        <w:ind w:firstLineChars="200" w:firstLine="420"/>
      </w:pPr>
      <w:r>
        <w:rPr>
          <w:rFonts w:hint="eastAsia"/>
        </w:rPr>
        <w:t>对于支持转发由主机软件或</w:t>
      </w:r>
      <w:r>
        <w:t>rciep (Root Complex Integrated Endpoints)发起的带有End-End TLP前缀的TLP的根端口，必须设置“End-End TLP前缀支持位”。对于支持将入端口接收到的带有End-End TLP前缀的TLP转发到rciep的根端口，必须设置“End-End TLP前缀支持位”。</w:t>
      </w:r>
    </w:p>
    <w:p w14:paraId="523CA58C" w14:textId="77777777" w:rsidR="00132857" w:rsidRDefault="00132857" w:rsidP="00132857"/>
    <w:p w14:paraId="7BA7DE6C" w14:textId="77777777" w:rsidR="00074B36" w:rsidRPr="00074B36" w:rsidRDefault="00074B36" w:rsidP="00074B36">
      <w:pPr>
        <w:ind w:firstLineChars="200" w:firstLine="420"/>
      </w:pPr>
      <w:r>
        <w:rPr>
          <w:rFonts w:hint="eastAsia"/>
        </w:rPr>
        <w:t>设置了</w:t>
      </w:r>
      <w:r>
        <w:t>End-End TLP前缀支持位集的不同根端口允许报告不同的最大End-End TLP前缀值。</w:t>
      </w:r>
    </w:p>
    <w:p w14:paraId="78103A8C" w14:textId="2F097A80" w:rsidR="001F675F" w:rsidRDefault="00074B36" w:rsidP="00C277E1">
      <w:pPr>
        <w:ind w:firstLineChars="200" w:firstLine="420"/>
      </w:pPr>
      <w:r>
        <w:rPr>
          <w:rFonts w:hint="eastAsia"/>
        </w:rPr>
        <w:t>当</w:t>
      </w:r>
      <w:r>
        <w:t>RC在根端口之间进行点对点路由时，如果将一个TLP拆分为更小的TLP，则必须在每个更小的TLP中复制原TLP的End-End TLP前缀(见1.3.1节)。</w:t>
      </w:r>
    </w:p>
    <w:p w14:paraId="21A2F89C" w14:textId="77777777" w:rsidR="001F675F" w:rsidRDefault="001F675F" w:rsidP="001F675F">
      <w:pPr>
        <w:pStyle w:val="1"/>
      </w:pPr>
      <w:r w:rsidRPr="001F675F">
        <w:t>2.2.7.1 TPH规则</w:t>
      </w:r>
    </w:p>
    <w:p w14:paraId="042833F2" w14:textId="176E4276" w:rsidR="001F675F" w:rsidRPr="001F675F" w:rsidRDefault="001F675F" w:rsidP="001E25B7">
      <w:pPr>
        <w:ind w:leftChars="200" w:left="420"/>
      </w:pPr>
      <w:r w:rsidRPr="001F675F">
        <w:rPr>
          <w:rFonts w:hint="eastAsia"/>
        </w:rPr>
        <w:t>•</w:t>
      </w:r>
      <w:r w:rsidRPr="001F675F">
        <w:t>TPH指定了两种格式。基线TPH格式(如图2-22和图2-23所示)必须用于所有提供T</w:t>
      </w:r>
      <w:r w:rsidR="001E25B7">
        <w:t xml:space="preserve"> </w:t>
      </w:r>
      <w:r w:rsidRPr="001F675F">
        <w:t>PH的请求。</w:t>
      </w:r>
      <w:commentRangeStart w:id="5"/>
      <w:r w:rsidRPr="00C277E1">
        <w:rPr>
          <w:color w:val="FF0000"/>
        </w:rPr>
        <w:t>带有可选TPH TLP前缀的格式扩展了TPH字段(见图2-21)，为转向标签(ST)字段提供了额外的位</w:t>
      </w:r>
      <w:commentRangeEnd w:id="5"/>
      <w:r w:rsidR="0041490E">
        <w:rPr>
          <w:rStyle w:val="a4"/>
        </w:rPr>
        <w:commentReference w:id="5"/>
      </w:r>
      <w:r w:rsidRPr="001F675F">
        <w:t>。</w:t>
      </w:r>
    </w:p>
    <w:p w14:paraId="155D7208" w14:textId="77777777" w:rsidR="0075591B" w:rsidRDefault="001F675F" w:rsidP="00074B36">
      <w:pPr>
        <w:ind w:firstLineChars="200" w:firstLine="420"/>
      </w:pPr>
      <w:r>
        <w:rPr>
          <w:noProof/>
        </w:rPr>
        <w:lastRenderedPageBreak/>
        <w:drawing>
          <wp:inline distT="0" distB="0" distL="0" distR="0" wp14:anchorId="61006A5F" wp14:editId="67FDB50C">
            <wp:extent cx="5274310" cy="1085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85850"/>
                    </a:xfrm>
                    <a:prstGeom prst="rect">
                      <a:avLst/>
                    </a:prstGeom>
                  </pic:spPr>
                </pic:pic>
              </a:graphicData>
            </a:graphic>
          </wp:inline>
        </w:drawing>
      </w:r>
    </w:p>
    <w:p w14:paraId="3CEC4957" w14:textId="77777777" w:rsidR="001F675F" w:rsidRDefault="001F675F" w:rsidP="001F675F">
      <w:pPr>
        <w:ind w:firstLineChars="200" w:firstLine="420"/>
      </w:pPr>
      <w:r>
        <w:rPr>
          <w:rFonts w:hint="eastAsia"/>
        </w:rPr>
        <w:t>•可选的</w:t>
      </w:r>
      <w:r>
        <w:t>TPH TLP Prefix用于扩展TPH字段。</w:t>
      </w:r>
    </w:p>
    <w:p w14:paraId="4FC65D6E" w14:textId="77777777" w:rsidR="0075591B" w:rsidRDefault="001F675F" w:rsidP="001F675F">
      <w:pPr>
        <w:ind w:firstLineChars="400" w:firstLine="840"/>
      </w:pPr>
      <w:r>
        <w:rPr>
          <w:rFonts w:ascii="微软雅黑" w:eastAsia="微软雅黑" w:hAnsi="微软雅黑" w:cs="微软雅黑" w:hint="eastAsia"/>
        </w:rPr>
        <w:t>◦</w:t>
      </w:r>
      <w:r>
        <w:t>TPH TLP前缀的存在是通过解码字节0确定的。</w:t>
      </w:r>
    </w:p>
    <w:p w14:paraId="07FB221A" w14:textId="77777777" w:rsidR="0075591B" w:rsidRPr="001168CE" w:rsidRDefault="001168CE" w:rsidP="00074B36">
      <w:pPr>
        <w:ind w:firstLineChars="200" w:firstLine="420"/>
      </w:pPr>
      <w:r>
        <w:rPr>
          <w:noProof/>
        </w:rPr>
        <w:drawing>
          <wp:inline distT="0" distB="0" distL="0" distR="0" wp14:anchorId="0B1774D7" wp14:editId="50E2346B">
            <wp:extent cx="3294434" cy="254163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959" cy="2550524"/>
                    </a:xfrm>
                    <a:prstGeom prst="rect">
                      <a:avLst/>
                    </a:prstGeom>
                  </pic:spPr>
                </pic:pic>
              </a:graphicData>
            </a:graphic>
          </wp:inline>
        </w:drawing>
      </w:r>
    </w:p>
    <w:p w14:paraId="4857EA74" w14:textId="77777777" w:rsidR="0075591B" w:rsidRDefault="001168CE" w:rsidP="00074B36">
      <w:pPr>
        <w:ind w:firstLineChars="200" w:firstLine="420"/>
      </w:pPr>
      <w:r w:rsidRPr="001168CE">
        <w:rPr>
          <w:rFonts w:hint="eastAsia"/>
        </w:rPr>
        <w:t>•对于以内存空间为目标的请求，</w:t>
      </w:r>
      <w:r w:rsidRPr="00C277E1">
        <w:rPr>
          <w:color w:val="FF0000"/>
        </w:rPr>
        <w:t>TH位的值为1b表示TLP报头中存在TPH和可选的TPH TLP前缀(如果存在)</w:t>
      </w:r>
      <w:r w:rsidRPr="001168CE">
        <w:t>。</w:t>
      </w:r>
    </w:p>
    <w:p w14:paraId="6FCA4804" w14:textId="77777777" w:rsidR="001168CE" w:rsidRPr="001168CE" w:rsidRDefault="001168CE" w:rsidP="001168CE">
      <w:pPr>
        <w:ind w:firstLineChars="400" w:firstLine="840"/>
      </w:pPr>
      <w:r>
        <w:rPr>
          <w:rFonts w:ascii="微软雅黑" w:eastAsia="微软雅黑" w:hAnsi="微软雅黑" w:cs="微软雅黑" w:hint="eastAsia"/>
        </w:rPr>
        <w:t>◦</w:t>
      </w:r>
      <w:r>
        <w:t>对于提供TPH的请求，TH位必须设置。</w:t>
      </w:r>
    </w:p>
    <w:p w14:paraId="3E39C687" w14:textId="77777777" w:rsidR="001168CE" w:rsidRDefault="001168CE" w:rsidP="001168CE">
      <w:pPr>
        <w:ind w:firstLineChars="400" w:firstLine="840"/>
      </w:pPr>
      <w:r>
        <w:rPr>
          <w:rFonts w:ascii="微软雅黑" w:eastAsia="微软雅黑" w:hAnsi="微软雅黑" w:cs="微软雅黑" w:hint="eastAsia"/>
        </w:rPr>
        <w:t>◦</w:t>
      </w:r>
      <w:r w:rsidRPr="00C277E1">
        <w:rPr>
          <w:color w:val="FF0000"/>
        </w:rPr>
        <w:t>带TPH TLP前缀的请求必须设置TH位</w:t>
      </w:r>
      <w:r>
        <w:t>。</w:t>
      </w:r>
    </w:p>
    <w:p w14:paraId="4981F34C" w14:textId="77777777" w:rsidR="001168CE" w:rsidRDefault="001168CE" w:rsidP="001168CE">
      <w:pPr>
        <w:ind w:firstLineChars="400" w:firstLine="840"/>
      </w:pPr>
      <w:r>
        <w:rPr>
          <w:rFonts w:ascii="微软雅黑" w:eastAsia="微软雅黑" w:hAnsi="微软雅黑" w:cs="微软雅黑" w:hint="eastAsia"/>
        </w:rPr>
        <w:t>◦</w:t>
      </w:r>
      <w:r>
        <w:t>TH位为Clear时，PH字段为Reserved。</w:t>
      </w:r>
    </w:p>
    <w:p w14:paraId="195F84AD" w14:textId="77777777" w:rsidR="0075591B" w:rsidRDefault="001168CE" w:rsidP="001168CE">
      <w:pPr>
        <w:ind w:firstLineChars="400" w:firstLine="840"/>
      </w:pPr>
      <w:r>
        <w:rPr>
          <w:rFonts w:ascii="微软雅黑" w:eastAsia="微软雅黑" w:hAnsi="微软雅黑" w:cs="微软雅黑" w:hint="eastAsia"/>
        </w:rPr>
        <w:t>◦</w:t>
      </w:r>
      <w:r>
        <w:t>TH位和PH字段不适用，保留给所有其他请求。</w:t>
      </w:r>
    </w:p>
    <w:p w14:paraId="0071A111" w14:textId="77777777" w:rsidR="0075591B" w:rsidRPr="001168CE" w:rsidRDefault="001168CE" w:rsidP="00074B36">
      <w:pPr>
        <w:ind w:firstLineChars="200" w:firstLine="420"/>
      </w:pPr>
      <w:r w:rsidRPr="001168CE">
        <w:rPr>
          <w:rFonts w:hint="eastAsia"/>
        </w:rPr>
        <w:t>•</w:t>
      </w:r>
      <w:r w:rsidRPr="001168CE">
        <w:t>PH值字段的对应关系如图2-22、图2-23和表2-14所示。</w:t>
      </w:r>
    </w:p>
    <w:p w14:paraId="223CAFD7" w14:textId="77777777" w:rsidR="0075591B" w:rsidRDefault="001168CE" w:rsidP="00074B36">
      <w:pPr>
        <w:ind w:firstLineChars="200" w:firstLine="420"/>
      </w:pPr>
      <w:r>
        <w:rPr>
          <w:noProof/>
        </w:rPr>
        <w:lastRenderedPageBreak/>
        <w:drawing>
          <wp:inline distT="0" distB="0" distL="0" distR="0" wp14:anchorId="36818305" wp14:editId="218C1C80">
            <wp:extent cx="5274310" cy="46386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38675"/>
                    </a:xfrm>
                    <a:prstGeom prst="rect">
                      <a:avLst/>
                    </a:prstGeom>
                  </pic:spPr>
                </pic:pic>
              </a:graphicData>
            </a:graphic>
          </wp:inline>
        </w:drawing>
      </w:r>
    </w:p>
    <w:p w14:paraId="0D329A76" w14:textId="77777777" w:rsidR="0075591B" w:rsidRDefault="005264EA" w:rsidP="00074B36">
      <w:pPr>
        <w:ind w:firstLineChars="200" w:firstLine="420"/>
      </w:pPr>
      <w:r w:rsidRPr="005264EA">
        <w:t>PH[1:0]字段提供有关数据访问模式的信息，其定义如表2-15所示</w:t>
      </w:r>
    </w:p>
    <w:p w14:paraId="695C4731" w14:textId="77777777" w:rsidR="005264EA" w:rsidRDefault="005264EA" w:rsidP="005264EA">
      <w:pPr>
        <w:ind w:firstLineChars="1400" w:firstLine="2940"/>
      </w:pPr>
      <w:r w:rsidRPr="005264EA">
        <w:rPr>
          <w:rFonts w:hint="eastAsia"/>
        </w:rPr>
        <w:t>表</w:t>
      </w:r>
      <w:r w:rsidRPr="005264EA">
        <w:t>2-15处理提示编码</w:t>
      </w:r>
    </w:p>
    <w:tbl>
      <w:tblPr>
        <w:tblStyle w:val="a3"/>
        <w:tblW w:w="0" w:type="auto"/>
        <w:tblBorders>
          <w:left w:val="none" w:sz="0" w:space="0" w:color="auto"/>
          <w:right w:val="none" w:sz="0" w:space="0" w:color="auto"/>
        </w:tblBorders>
        <w:tblLook w:val="04A0" w:firstRow="1" w:lastRow="0" w:firstColumn="1" w:lastColumn="0" w:noHBand="0" w:noVBand="1"/>
      </w:tblPr>
      <w:tblGrid>
        <w:gridCol w:w="1134"/>
        <w:gridCol w:w="2835"/>
        <w:gridCol w:w="4327"/>
      </w:tblGrid>
      <w:tr w:rsidR="005264EA" w14:paraId="6D84223A" w14:textId="77777777" w:rsidTr="005264EA">
        <w:tc>
          <w:tcPr>
            <w:tcW w:w="1134" w:type="dxa"/>
          </w:tcPr>
          <w:p w14:paraId="14240C57" w14:textId="77777777" w:rsidR="005264EA" w:rsidRDefault="005264EA" w:rsidP="00074B36">
            <w:r>
              <w:rPr>
                <w:rFonts w:hint="eastAsia"/>
              </w:rPr>
              <w:t>PH[</w:t>
            </w:r>
            <w:r>
              <w:t>1:0](b)</w:t>
            </w:r>
          </w:p>
        </w:tc>
        <w:tc>
          <w:tcPr>
            <w:tcW w:w="2835" w:type="dxa"/>
          </w:tcPr>
          <w:p w14:paraId="45FA2632" w14:textId="77777777" w:rsidR="005264EA" w:rsidRDefault="005264EA" w:rsidP="005264EA">
            <w:r w:rsidRPr="005264EA">
              <w:t>Processing Hint</w:t>
            </w:r>
            <w:r>
              <w:rPr>
                <w:rFonts w:hint="eastAsia"/>
              </w:rPr>
              <w:t>（</w:t>
            </w:r>
            <w:r w:rsidRPr="005264EA">
              <w:rPr>
                <w:rFonts w:hint="eastAsia"/>
              </w:rPr>
              <w:t>处理提示</w:t>
            </w:r>
            <w:r>
              <w:rPr>
                <w:rFonts w:hint="eastAsia"/>
              </w:rPr>
              <w:t>）</w:t>
            </w:r>
          </w:p>
        </w:tc>
        <w:tc>
          <w:tcPr>
            <w:tcW w:w="4327" w:type="dxa"/>
          </w:tcPr>
          <w:p w14:paraId="289815AC" w14:textId="77777777" w:rsidR="005264EA" w:rsidRDefault="005264EA" w:rsidP="00074B36">
            <w:r>
              <w:rPr>
                <w:rFonts w:hint="eastAsia"/>
              </w:rPr>
              <w:t>描述</w:t>
            </w:r>
          </w:p>
        </w:tc>
      </w:tr>
      <w:tr w:rsidR="005264EA" w14:paraId="016E7907" w14:textId="77777777" w:rsidTr="005264EA">
        <w:tc>
          <w:tcPr>
            <w:tcW w:w="1134" w:type="dxa"/>
          </w:tcPr>
          <w:p w14:paraId="0121F480" w14:textId="77777777" w:rsidR="005264EA" w:rsidRDefault="005264EA" w:rsidP="00074B36">
            <w:r>
              <w:rPr>
                <w:rFonts w:hint="eastAsia"/>
              </w:rPr>
              <w:t>0</w:t>
            </w:r>
            <w:r>
              <w:t>0</w:t>
            </w:r>
          </w:p>
        </w:tc>
        <w:tc>
          <w:tcPr>
            <w:tcW w:w="2835" w:type="dxa"/>
          </w:tcPr>
          <w:p w14:paraId="0EAD757F" w14:textId="77777777" w:rsidR="005264EA" w:rsidRDefault="005264EA" w:rsidP="00074B36">
            <w:r w:rsidRPr="005264EA">
              <w:t>Bi-directional data structure</w:t>
            </w:r>
          </w:p>
          <w:p w14:paraId="2F8135F2" w14:textId="77777777" w:rsidR="005264EA" w:rsidRDefault="005264EA" w:rsidP="00074B36">
            <w:r>
              <w:rPr>
                <w:rFonts w:hint="eastAsia"/>
              </w:rPr>
              <w:t>（</w:t>
            </w:r>
            <w:r w:rsidRPr="005264EA">
              <w:rPr>
                <w:rFonts w:hint="eastAsia"/>
              </w:rPr>
              <w:t>双向数据结构</w:t>
            </w:r>
            <w:r>
              <w:rPr>
                <w:rFonts w:hint="eastAsia"/>
              </w:rPr>
              <w:t>）</w:t>
            </w:r>
          </w:p>
        </w:tc>
        <w:tc>
          <w:tcPr>
            <w:tcW w:w="4327" w:type="dxa"/>
          </w:tcPr>
          <w:p w14:paraId="0AFF5BB9" w14:textId="77777777" w:rsidR="005264EA" w:rsidRDefault="005264EA" w:rsidP="00074B36">
            <w:r w:rsidRPr="005264EA">
              <w:rPr>
                <w:rFonts w:hint="eastAsia"/>
              </w:rPr>
              <w:t>表示主机和设备对数据的频繁读写访问</w:t>
            </w:r>
          </w:p>
        </w:tc>
      </w:tr>
      <w:tr w:rsidR="005264EA" w14:paraId="0B15E244" w14:textId="77777777" w:rsidTr="005264EA">
        <w:tc>
          <w:tcPr>
            <w:tcW w:w="1134" w:type="dxa"/>
          </w:tcPr>
          <w:p w14:paraId="0625AED7" w14:textId="77777777" w:rsidR="005264EA" w:rsidRDefault="005264EA" w:rsidP="00074B36">
            <w:r>
              <w:rPr>
                <w:rFonts w:hint="eastAsia"/>
              </w:rPr>
              <w:t>0</w:t>
            </w:r>
            <w:r>
              <w:t>1</w:t>
            </w:r>
          </w:p>
        </w:tc>
        <w:tc>
          <w:tcPr>
            <w:tcW w:w="2835" w:type="dxa"/>
          </w:tcPr>
          <w:p w14:paraId="6EB12D28" w14:textId="77777777" w:rsidR="005264EA" w:rsidRDefault="005264EA" w:rsidP="00074B36">
            <w:r w:rsidRPr="005264EA">
              <w:t>Requester</w:t>
            </w:r>
          </w:p>
        </w:tc>
        <w:tc>
          <w:tcPr>
            <w:tcW w:w="4327" w:type="dxa"/>
          </w:tcPr>
          <w:p w14:paraId="1E1E4A52" w14:textId="77777777" w:rsidR="005264EA" w:rsidRDefault="005264EA" w:rsidP="00074B36">
            <w:r w:rsidRPr="005264EA">
              <w:rPr>
                <w:rFonts w:hint="eastAsia"/>
              </w:rPr>
              <w:t>表示设备对数据进行频繁的读</w:t>
            </w:r>
            <w:r w:rsidRPr="005264EA">
              <w:t>/写访问</w:t>
            </w:r>
          </w:p>
        </w:tc>
      </w:tr>
      <w:tr w:rsidR="005264EA" w14:paraId="6DA597F9" w14:textId="77777777" w:rsidTr="005264EA">
        <w:tc>
          <w:tcPr>
            <w:tcW w:w="1134" w:type="dxa"/>
          </w:tcPr>
          <w:p w14:paraId="61960033" w14:textId="77777777" w:rsidR="005264EA" w:rsidRDefault="005264EA" w:rsidP="00074B36">
            <w:r>
              <w:rPr>
                <w:rFonts w:hint="eastAsia"/>
              </w:rPr>
              <w:t>1</w:t>
            </w:r>
            <w:r>
              <w:t>0</w:t>
            </w:r>
          </w:p>
        </w:tc>
        <w:tc>
          <w:tcPr>
            <w:tcW w:w="2835" w:type="dxa"/>
          </w:tcPr>
          <w:p w14:paraId="529298E4" w14:textId="77777777" w:rsidR="005264EA" w:rsidRDefault="005264EA" w:rsidP="00074B36">
            <w:r w:rsidRPr="005264EA">
              <w:t>Target</w:t>
            </w:r>
          </w:p>
        </w:tc>
        <w:tc>
          <w:tcPr>
            <w:tcW w:w="4327" w:type="dxa"/>
          </w:tcPr>
          <w:p w14:paraId="5D00400A" w14:textId="77777777" w:rsidR="005264EA" w:rsidRDefault="005264EA" w:rsidP="00074B36">
            <w:r w:rsidRPr="005264EA">
              <w:rPr>
                <w:rFonts w:hint="eastAsia"/>
              </w:rPr>
              <w:t>表示主机对数据进行频繁的读</w:t>
            </w:r>
            <w:r w:rsidRPr="005264EA">
              <w:t>/写访问</w:t>
            </w:r>
          </w:p>
        </w:tc>
      </w:tr>
      <w:tr w:rsidR="005264EA" w14:paraId="60E24A08" w14:textId="77777777" w:rsidTr="005264EA">
        <w:tc>
          <w:tcPr>
            <w:tcW w:w="1134" w:type="dxa"/>
          </w:tcPr>
          <w:p w14:paraId="04C40B38" w14:textId="77777777" w:rsidR="005264EA" w:rsidRDefault="005264EA" w:rsidP="00074B36">
            <w:r>
              <w:rPr>
                <w:rFonts w:hint="eastAsia"/>
              </w:rPr>
              <w:t>1</w:t>
            </w:r>
            <w:r>
              <w:t>1</w:t>
            </w:r>
          </w:p>
        </w:tc>
        <w:tc>
          <w:tcPr>
            <w:tcW w:w="2835" w:type="dxa"/>
          </w:tcPr>
          <w:p w14:paraId="6FEF1C36" w14:textId="77777777" w:rsidR="005264EA" w:rsidRDefault="005264EA" w:rsidP="00074B36">
            <w:r w:rsidRPr="005264EA">
              <w:t>Target with Priority</w:t>
            </w:r>
          </w:p>
        </w:tc>
        <w:tc>
          <w:tcPr>
            <w:tcW w:w="4327" w:type="dxa"/>
          </w:tcPr>
          <w:p w14:paraId="431A3EA6" w14:textId="77777777" w:rsidR="005264EA" w:rsidRDefault="005264EA" w:rsidP="00074B36">
            <w:r w:rsidRPr="005264EA">
              <w:rPr>
                <w:rFonts w:hint="eastAsia"/>
              </w:rPr>
              <w:t>表示主机频繁的读和</w:t>
            </w:r>
            <w:r w:rsidRPr="005264EA">
              <w:t>/或写访问，并且访问的数据具有较高的时间局部性</w:t>
            </w:r>
          </w:p>
        </w:tc>
      </w:tr>
    </w:tbl>
    <w:p w14:paraId="643F0C0A" w14:textId="77777777" w:rsidR="0075591B" w:rsidRDefault="0075591B" w:rsidP="00074B36">
      <w:pPr>
        <w:ind w:firstLineChars="200" w:firstLine="420"/>
      </w:pPr>
    </w:p>
    <w:p w14:paraId="61BDD47E" w14:textId="77777777" w:rsidR="005264EA" w:rsidRDefault="005264EA" w:rsidP="00074B36">
      <w:pPr>
        <w:ind w:firstLineChars="200" w:firstLine="420"/>
      </w:pPr>
      <w:r w:rsidRPr="005264EA">
        <w:t>ST (Steering Tag)字段映射到TLP报头，如图2-24、图2-25和表2-16所示</w:t>
      </w:r>
    </w:p>
    <w:p w14:paraId="4A8DBF16" w14:textId="77777777" w:rsidR="005264EA" w:rsidRDefault="00A93973" w:rsidP="00074B36">
      <w:pPr>
        <w:ind w:firstLineChars="200" w:firstLine="420"/>
      </w:pPr>
      <w:r>
        <w:rPr>
          <w:noProof/>
        </w:rPr>
        <w:lastRenderedPageBreak/>
        <w:drawing>
          <wp:inline distT="0" distB="0" distL="0" distR="0" wp14:anchorId="172E317F" wp14:editId="622D8431">
            <wp:extent cx="5274310" cy="37204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20465"/>
                    </a:xfrm>
                    <a:prstGeom prst="rect">
                      <a:avLst/>
                    </a:prstGeom>
                  </pic:spPr>
                </pic:pic>
              </a:graphicData>
            </a:graphic>
          </wp:inline>
        </w:drawing>
      </w:r>
    </w:p>
    <w:p w14:paraId="3AE89C9D" w14:textId="77777777" w:rsidR="005264EA" w:rsidRDefault="005264EA" w:rsidP="00074B36">
      <w:pPr>
        <w:ind w:firstLineChars="200" w:firstLine="420"/>
      </w:pPr>
    </w:p>
    <w:p w14:paraId="08CD02EA" w14:textId="77777777" w:rsidR="005264EA" w:rsidRDefault="00A93973" w:rsidP="00074B36">
      <w:pPr>
        <w:ind w:firstLineChars="200" w:firstLine="420"/>
      </w:pPr>
      <w:r w:rsidRPr="00A93973">
        <w:rPr>
          <w:rFonts w:hint="eastAsia"/>
        </w:rPr>
        <w:t>•</w:t>
      </w:r>
      <w:r w:rsidRPr="00A93973">
        <w:t>ST[7:0]字段携带Steering Tag值</w:t>
      </w:r>
    </w:p>
    <w:p w14:paraId="3BF5703F" w14:textId="77777777" w:rsidR="00A93973" w:rsidRDefault="00A93973" w:rsidP="00A93973">
      <w:pPr>
        <w:ind w:firstLineChars="400" w:firstLine="840"/>
      </w:pPr>
      <w:r w:rsidRPr="00A93973">
        <w:rPr>
          <w:rFonts w:ascii="微软雅黑" w:eastAsia="微软雅黑" w:hAnsi="微软雅黑" w:cs="微软雅黑" w:hint="eastAsia"/>
        </w:rPr>
        <w:t>◦</w:t>
      </w:r>
      <w:r w:rsidRPr="00A93973">
        <w:t>所有0的值表示没有转向标签偏好</w:t>
      </w:r>
    </w:p>
    <w:p w14:paraId="51E0054A" w14:textId="77777777" w:rsidR="005264EA" w:rsidRDefault="00A93973" w:rsidP="00A93973">
      <w:pPr>
        <w:ind w:firstLineChars="400" w:firstLine="840"/>
      </w:pPr>
      <w:r w:rsidRPr="00A93973">
        <w:rPr>
          <w:rFonts w:ascii="微软雅黑" w:eastAsia="微软雅黑" w:hAnsi="微软雅黑" w:cs="微软雅黑" w:hint="eastAsia"/>
        </w:rPr>
        <w:t>◦</w:t>
      </w:r>
      <w:r w:rsidRPr="00A93973">
        <w:t>总共提供255个唯一的转向标签值</w:t>
      </w:r>
    </w:p>
    <w:p w14:paraId="1A37D103" w14:textId="77777777" w:rsidR="005264EA" w:rsidRPr="00A93973" w:rsidRDefault="00A93973" w:rsidP="00074B36">
      <w:pPr>
        <w:ind w:firstLineChars="200" w:firstLine="420"/>
      </w:pPr>
      <w:r w:rsidRPr="00A93973">
        <w:rPr>
          <w:rFonts w:hint="eastAsia"/>
        </w:rPr>
        <w:t>•不支持</w:t>
      </w:r>
      <w:r w:rsidRPr="00A93973">
        <w:t>TPH补全或路由功能的函数，如果接收到TH位设置的事务，则需要忽略TH位，并以与没有TH位设置的相同事务类型的请求相同的方式处理请求。</w:t>
      </w:r>
    </w:p>
    <w:p w14:paraId="6A5A0D7E" w14:textId="77777777" w:rsidR="005264EA" w:rsidRDefault="005264EA" w:rsidP="00074B36">
      <w:pPr>
        <w:ind w:firstLineChars="200" w:firstLine="420"/>
      </w:pPr>
    </w:p>
    <w:p w14:paraId="1BC49DD3" w14:textId="77777777" w:rsidR="005264EA" w:rsidRDefault="00A03B87" w:rsidP="00A03B87">
      <w:pPr>
        <w:pStyle w:val="1"/>
      </w:pPr>
      <w:r w:rsidRPr="00A03B87">
        <w:t>6.17 TLP处理提示(TPH)</w:t>
      </w:r>
    </w:p>
    <w:p w14:paraId="60E77593" w14:textId="77777777" w:rsidR="005264EA" w:rsidRDefault="00E36303" w:rsidP="00074B36">
      <w:pPr>
        <w:ind w:firstLineChars="200" w:firstLine="420"/>
      </w:pPr>
      <w:r w:rsidRPr="00E36303">
        <w:t>TLP处理提示是一个可选特性，它在请求TLP报头中提供提示，以促进针对内存空间的请求的优化处理。这些处理提示使系统硬件(例如，根复体和/或端点)能够优化平台资源，例如以每个TLP为基础的系统和内存互连。TPH机制定义了提供端点和根复合体之间通信模型信息的处理提示。转向标记是特定于系统的值，用于标识请求程序显式针对的处理资源。系统软件发现并识别TPH功能，以确定支持TPH的每个功能的转向标签分配。</w:t>
      </w:r>
    </w:p>
    <w:p w14:paraId="2A968502" w14:textId="77777777" w:rsidR="005264EA" w:rsidRDefault="00E36303" w:rsidP="00E36303">
      <w:pPr>
        <w:pStyle w:val="2"/>
      </w:pPr>
      <w:r w:rsidRPr="00E36303">
        <w:t>6.17.1 Processing Hints</w:t>
      </w:r>
    </w:p>
    <w:p w14:paraId="6B797A30" w14:textId="77777777" w:rsidR="005264EA" w:rsidRDefault="00E36303" w:rsidP="00074B36">
      <w:pPr>
        <w:ind w:firstLineChars="200" w:firstLine="420"/>
      </w:pPr>
      <w:r w:rsidRPr="00E36303">
        <w:rPr>
          <w:rFonts w:hint="eastAsia"/>
        </w:rPr>
        <w:t>请求者向根复合体或其他目标提供关于主机和</w:t>
      </w:r>
      <w:r w:rsidRPr="00E36303">
        <w:t>/或设备对数据和数据结构的预期使用的提示。提示是由请求者提供的，它知道即将到来的请求模式，而完成者无法自主地(以良好的准确性)推断出这些提示。需要用这些暗示来区分的案例包括:</w:t>
      </w:r>
    </w:p>
    <w:p w14:paraId="2E5162D3" w14:textId="77777777" w:rsidR="00E36303" w:rsidRDefault="00E36303" w:rsidP="00074B36">
      <w:pPr>
        <w:ind w:firstLineChars="200" w:firstLine="420"/>
      </w:pPr>
      <w:r w:rsidRPr="00E36303">
        <w:lastRenderedPageBreak/>
        <w:t>DWHR:设备写入，然后主机很快读取</w:t>
      </w:r>
    </w:p>
    <w:p w14:paraId="0348F4F9" w14:textId="77777777" w:rsidR="005264EA" w:rsidRDefault="00E36303" w:rsidP="00074B36">
      <w:pPr>
        <w:ind w:firstLineChars="200" w:firstLine="420"/>
      </w:pPr>
      <w:r w:rsidRPr="00E36303">
        <w:t>HWDR:</w:t>
      </w:r>
      <w:r w:rsidR="00CE21A0">
        <w:t>主机写入</w:t>
      </w:r>
      <w:r w:rsidRPr="00E36303">
        <w:t>数据</w:t>
      </w:r>
      <w:r w:rsidR="00CE21A0">
        <w:rPr>
          <w:rFonts w:hint="eastAsia"/>
        </w:rPr>
        <w:t>，</w:t>
      </w:r>
      <w:r w:rsidR="00CE21A0">
        <w:t>设备</w:t>
      </w:r>
      <w:r w:rsidR="00CE21A0">
        <w:rPr>
          <w:rFonts w:hint="eastAsia"/>
        </w:rPr>
        <w:t>很快</w:t>
      </w:r>
      <w:r w:rsidR="00CE21A0">
        <w:t>读</w:t>
      </w:r>
      <w:r w:rsidR="00CE21A0">
        <w:rPr>
          <w:rFonts w:hint="eastAsia"/>
        </w:rPr>
        <w:t>这段</w:t>
      </w:r>
      <w:r w:rsidR="00CE21A0">
        <w:t>取据</w:t>
      </w:r>
    </w:p>
    <w:p w14:paraId="20EAB067" w14:textId="77777777" w:rsidR="005264EA" w:rsidRDefault="00E36303" w:rsidP="00074B36">
      <w:pPr>
        <w:ind w:firstLineChars="200" w:firstLine="420"/>
      </w:pPr>
      <w:r w:rsidRPr="00E36303">
        <w:t>D*D*:设备写/读，然后设备很快</w:t>
      </w:r>
      <w:r w:rsidR="00CE21A0">
        <w:rPr>
          <w:rFonts w:hint="eastAsia"/>
        </w:rPr>
        <w:t>会再次</w:t>
      </w:r>
      <w:r w:rsidRPr="00E36303">
        <w:t>读/写</w:t>
      </w:r>
    </w:p>
    <w:p w14:paraId="667E1EE2" w14:textId="77777777" w:rsidR="005264EA" w:rsidRDefault="005264EA" w:rsidP="00074B36">
      <w:pPr>
        <w:ind w:firstLineChars="200" w:firstLine="420"/>
      </w:pPr>
    </w:p>
    <w:p w14:paraId="0F73AF2D" w14:textId="77777777" w:rsidR="00EF3C49" w:rsidRDefault="00EF3C49" w:rsidP="00074B36">
      <w:pPr>
        <w:ind w:firstLineChars="200" w:firstLine="420"/>
      </w:pPr>
      <w:r w:rsidRPr="00EF3C49">
        <w:t>Includes DWDW, DWDR, DRDW, DRDR</w:t>
      </w:r>
    </w:p>
    <w:p w14:paraId="64141A7A" w14:textId="77777777" w:rsidR="005264EA" w:rsidRDefault="00EF3C49" w:rsidP="00074B36">
      <w:pPr>
        <w:ind w:firstLineChars="200" w:firstLine="420"/>
      </w:pPr>
      <w:r w:rsidRPr="00EF3C49">
        <w:rPr>
          <w:rFonts w:hint="eastAsia"/>
        </w:rPr>
        <w:t>双向</w:t>
      </w:r>
      <w:r w:rsidRPr="00EF3C49">
        <w:t>:主机和设备共享且读写权限相等的数据结构。</w:t>
      </w:r>
    </w:p>
    <w:p w14:paraId="72489EF2" w14:textId="77777777" w:rsidR="005264EA" w:rsidRDefault="00EF3C49" w:rsidP="00074B36">
      <w:pPr>
        <w:ind w:firstLineChars="200" w:firstLine="420"/>
      </w:pPr>
      <w:r w:rsidRPr="00EF3C49">
        <w:rPr>
          <w:rFonts w:hint="eastAsia"/>
        </w:rPr>
        <w:t>使用模型对应的</w:t>
      </w:r>
      <w:r w:rsidRPr="00EF3C49">
        <w:t>Processing Hint编码如表6-12所示。</w:t>
      </w:r>
    </w:p>
    <w:p w14:paraId="6706A7F1" w14:textId="77777777" w:rsidR="00EF3C49" w:rsidRDefault="00EF3C49" w:rsidP="00EF3C49">
      <w:pPr>
        <w:ind w:firstLineChars="1500" w:firstLine="3150"/>
      </w:pPr>
      <w:r w:rsidRPr="00EF3C49">
        <w:rPr>
          <w:rFonts w:hint="eastAsia"/>
        </w:rPr>
        <w:t>表</w:t>
      </w:r>
      <w:r w:rsidRPr="00EF3C49">
        <w:t>6-12处理提示映射</w:t>
      </w:r>
    </w:p>
    <w:tbl>
      <w:tblPr>
        <w:tblStyle w:val="a3"/>
        <w:tblW w:w="0" w:type="auto"/>
        <w:tblBorders>
          <w:left w:val="none" w:sz="0" w:space="0" w:color="auto"/>
          <w:right w:val="none" w:sz="0" w:space="0" w:color="auto"/>
        </w:tblBorders>
        <w:tblLook w:val="04A0" w:firstRow="1" w:lastRow="0" w:firstColumn="1" w:lastColumn="0" w:noHBand="0" w:noVBand="1"/>
      </w:tblPr>
      <w:tblGrid>
        <w:gridCol w:w="1134"/>
        <w:gridCol w:w="2835"/>
        <w:gridCol w:w="4327"/>
      </w:tblGrid>
      <w:tr w:rsidR="00EF3C49" w14:paraId="54577DE5" w14:textId="77777777" w:rsidTr="00742B51">
        <w:tc>
          <w:tcPr>
            <w:tcW w:w="1134" w:type="dxa"/>
          </w:tcPr>
          <w:p w14:paraId="0565B679" w14:textId="77777777" w:rsidR="00EF3C49" w:rsidRDefault="00EF3C49" w:rsidP="00742B51">
            <w:r>
              <w:rPr>
                <w:rFonts w:hint="eastAsia"/>
              </w:rPr>
              <w:t>PH[</w:t>
            </w:r>
            <w:r>
              <w:t>1:0](b)</w:t>
            </w:r>
          </w:p>
        </w:tc>
        <w:tc>
          <w:tcPr>
            <w:tcW w:w="2835" w:type="dxa"/>
          </w:tcPr>
          <w:p w14:paraId="2A160558" w14:textId="77777777" w:rsidR="00EF3C49" w:rsidRDefault="00EF3C49" w:rsidP="00742B51">
            <w:r w:rsidRPr="005264EA">
              <w:t>Processing Hint</w:t>
            </w:r>
            <w:r>
              <w:rPr>
                <w:rFonts w:hint="eastAsia"/>
              </w:rPr>
              <w:t>（</w:t>
            </w:r>
            <w:r w:rsidRPr="005264EA">
              <w:rPr>
                <w:rFonts w:hint="eastAsia"/>
              </w:rPr>
              <w:t>处理提示</w:t>
            </w:r>
            <w:r>
              <w:rPr>
                <w:rFonts w:hint="eastAsia"/>
              </w:rPr>
              <w:t>）</w:t>
            </w:r>
          </w:p>
        </w:tc>
        <w:tc>
          <w:tcPr>
            <w:tcW w:w="4327" w:type="dxa"/>
          </w:tcPr>
          <w:p w14:paraId="29D7BC17" w14:textId="77777777" w:rsidR="00EF3C49" w:rsidRDefault="00DF097B" w:rsidP="00742B51">
            <w:r w:rsidRPr="00DF097B">
              <w:rPr>
                <w:rFonts w:hint="eastAsia"/>
              </w:rPr>
              <w:t>使用模型</w:t>
            </w:r>
          </w:p>
        </w:tc>
      </w:tr>
      <w:tr w:rsidR="00EF3C49" w14:paraId="25FED723" w14:textId="77777777" w:rsidTr="00742B51">
        <w:tc>
          <w:tcPr>
            <w:tcW w:w="1134" w:type="dxa"/>
          </w:tcPr>
          <w:p w14:paraId="3B85953B" w14:textId="77777777" w:rsidR="00EF3C49" w:rsidRDefault="00EF3C49" w:rsidP="00742B51">
            <w:r>
              <w:rPr>
                <w:rFonts w:hint="eastAsia"/>
              </w:rPr>
              <w:t>0</w:t>
            </w:r>
            <w:r>
              <w:t>0</w:t>
            </w:r>
          </w:p>
        </w:tc>
        <w:tc>
          <w:tcPr>
            <w:tcW w:w="2835" w:type="dxa"/>
          </w:tcPr>
          <w:p w14:paraId="0EBAC683" w14:textId="77777777" w:rsidR="00EF3C49" w:rsidRDefault="00EF3C49" w:rsidP="00742B51">
            <w:r w:rsidRPr="005264EA">
              <w:t>Bi-directional data structure</w:t>
            </w:r>
          </w:p>
          <w:p w14:paraId="2E5E4D68" w14:textId="77777777" w:rsidR="00EF3C49" w:rsidRDefault="00EF3C49" w:rsidP="00742B51">
            <w:r>
              <w:rPr>
                <w:rFonts w:hint="eastAsia"/>
              </w:rPr>
              <w:t>（</w:t>
            </w:r>
            <w:r w:rsidRPr="005264EA">
              <w:rPr>
                <w:rFonts w:hint="eastAsia"/>
              </w:rPr>
              <w:t>双向数据结构</w:t>
            </w:r>
            <w:r>
              <w:rPr>
                <w:rFonts w:hint="eastAsia"/>
              </w:rPr>
              <w:t>）</w:t>
            </w:r>
          </w:p>
        </w:tc>
        <w:tc>
          <w:tcPr>
            <w:tcW w:w="4327" w:type="dxa"/>
          </w:tcPr>
          <w:p w14:paraId="72CC62FF" w14:textId="77777777" w:rsidR="00EF3C49" w:rsidRDefault="00DF097B" w:rsidP="00742B51">
            <w:r w:rsidRPr="00E36303">
              <w:t>D*D*</w:t>
            </w:r>
          </w:p>
        </w:tc>
      </w:tr>
      <w:tr w:rsidR="00EF3C49" w14:paraId="09D64A81" w14:textId="77777777" w:rsidTr="00742B51">
        <w:tc>
          <w:tcPr>
            <w:tcW w:w="1134" w:type="dxa"/>
          </w:tcPr>
          <w:p w14:paraId="3C900EFD" w14:textId="77777777" w:rsidR="00EF3C49" w:rsidRDefault="00EF3C49" w:rsidP="00742B51">
            <w:r>
              <w:rPr>
                <w:rFonts w:hint="eastAsia"/>
              </w:rPr>
              <w:t>0</w:t>
            </w:r>
            <w:r>
              <w:t>1</w:t>
            </w:r>
          </w:p>
        </w:tc>
        <w:tc>
          <w:tcPr>
            <w:tcW w:w="2835" w:type="dxa"/>
          </w:tcPr>
          <w:p w14:paraId="7D9BDF5E" w14:textId="77777777" w:rsidR="00EF3C49" w:rsidRDefault="00EF3C49" w:rsidP="00742B51">
            <w:r w:rsidRPr="005264EA">
              <w:t>Requester</w:t>
            </w:r>
          </w:p>
        </w:tc>
        <w:tc>
          <w:tcPr>
            <w:tcW w:w="4327" w:type="dxa"/>
          </w:tcPr>
          <w:p w14:paraId="5FD502B9" w14:textId="77777777" w:rsidR="00EF3C49" w:rsidRDefault="00DF097B" w:rsidP="00742B51">
            <w:r w:rsidRPr="00E36303">
              <w:t>DWHR</w:t>
            </w:r>
            <w:r>
              <w:rPr>
                <w:rFonts w:hint="eastAsia"/>
              </w:rPr>
              <w:t>、</w:t>
            </w:r>
            <w:r w:rsidRPr="00E36303">
              <w:t>HWDR</w:t>
            </w:r>
          </w:p>
        </w:tc>
      </w:tr>
      <w:tr w:rsidR="00EF3C49" w14:paraId="476F4ED2" w14:textId="77777777" w:rsidTr="00742B51">
        <w:tc>
          <w:tcPr>
            <w:tcW w:w="1134" w:type="dxa"/>
          </w:tcPr>
          <w:p w14:paraId="7CF4DB6D" w14:textId="77777777" w:rsidR="00EF3C49" w:rsidRDefault="00EF3C49" w:rsidP="00742B51">
            <w:r>
              <w:rPr>
                <w:rFonts w:hint="eastAsia"/>
              </w:rPr>
              <w:t>1</w:t>
            </w:r>
            <w:r>
              <w:t>0</w:t>
            </w:r>
          </w:p>
        </w:tc>
        <w:tc>
          <w:tcPr>
            <w:tcW w:w="2835" w:type="dxa"/>
          </w:tcPr>
          <w:p w14:paraId="5892D703" w14:textId="77777777" w:rsidR="00EF3C49" w:rsidRDefault="00EF3C49" w:rsidP="00742B51">
            <w:r w:rsidRPr="005264EA">
              <w:t>Target</w:t>
            </w:r>
          </w:p>
        </w:tc>
        <w:tc>
          <w:tcPr>
            <w:tcW w:w="4327" w:type="dxa"/>
          </w:tcPr>
          <w:p w14:paraId="144F7605" w14:textId="77777777" w:rsidR="00EF3C49" w:rsidRDefault="00EF3C49" w:rsidP="00742B51">
            <w:r w:rsidRPr="005264EA">
              <w:rPr>
                <w:rFonts w:hint="eastAsia"/>
              </w:rPr>
              <w:t>表示主机对数据进行频繁的读</w:t>
            </w:r>
            <w:r w:rsidRPr="005264EA">
              <w:t>/写访问</w:t>
            </w:r>
          </w:p>
        </w:tc>
      </w:tr>
      <w:tr w:rsidR="00EF3C49" w14:paraId="380F16C1" w14:textId="77777777" w:rsidTr="00742B51">
        <w:tc>
          <w:tcPr>
            <w:tcW w:w="1134" w:type="dxa"/>
          </w:tcPr>
          <w:p w14:paraId="142FA030" w14:textId="77777777" w:rsidR="00EF3C49" w:rsidRDefault="00EF3C49" w:rsidP="00742B51">
            <w:r>
              <w:rPr>
                <w:rFonts w:hint="eastAsia"/>
              </w:rPr>
              <w:t>1</w:t>
            </w:r>
            <w:r>
              <w:t>1</w:t>
            </w:r>
          </w:p>
        </w:tc>
        <w:tc>
          <w:tcPr>
            <w:tcW w:w="2835" w:type="dxa"/>
          </w:tcPr>
          <w:p w14:paraId="0221195F" w14:textId="77777777" w:rsidR="00EF3C49" w:rsidRDefault="00EF3C49" w:rsidP="00742B51">
            <w:r w:rsidRPr="005264EA">
              <w:t>Target with Priority</w:t>
            </w:r>
          </w:p>
        </w:tc>
        <w:tc>
          <w:tcPr>
            <w:tcW w:w="4327" w:type="dxa"/>
          </w:tcPr>
          <w:p w14:paraId="4AD71360" w14:textId="77777777" w:rsidR="00EF3C49" w:rsidRDefault="00DF097B" w:rsidP="00742B51">
            <w:r w:rsidRPr="00DF097B">
              <w:rPr>
                <w:rFonts w:hint="eastAsia"/>
              </w:rPr>
              <w:t>与目标相同，但具有暂时重用优先级</w:t>
            </w:r>
          </w:p>
        </w:tc>
      </w:tr>
    </w:tbl>
    <w:p w14:paraId="35E8C288" w14:textId="77777777" w:rsidR="005264EA" w:rsidRDefault="005264EA" w:rsidP="00074B36">
      <w:pPr>
        <w:ind w:firstLineChars="200" w:firstLine="420"/>
      </w:pPr>
    </w:p>
    <w:p w14:paraId="3D7B9BC5" w14:textId="77777777" w:rsidR="00A646C4" w:rsidRPr="00EF3C49" w:rsidRDefault="00A646C4" w:rsidP="00A646C4">
      <w:pPr>
        <w:pStyle w:val="2"/>
      </w:pPr>
      <w:r w:rsidRPr="00A646C4">
        <w:t>6.17.2转向标签</w:t>
      </w:r>
      <w:r>
        <w:rPr>
          <w:rFonts w:hint="eastAsia"/>
        </w:rPr>
        <w:t>（</w:t>
      </w:r>
      <w:r w:rsidRPr="00A646C4">
        <w:t>Steering Tags</w:t>
      </w:r>
      <w:r>
        <w:rPr>
          <w:rFonts w:hint="eastAsia"/>
        </w:rPr>
        <w:t>）</w:t>
      </w:r>
    </w:p>
    <w:p w14:paraId="4A13AF87" w14:textId="77777777" w:rsidR="005264EA" w:rsidRDefault="00A646C4" w:rsidP="00074B36">
      <w:pPr>
        <w:ind w:firstLineChars="200" w:firstLine="420"/>
      </w:pPr>
      <w:r w:rsidRPr="00A646C4">
        <w:rPr>
          <w:rFonts w:hint="eastAsia"/>
        </w:rPr>
        <w:t>打算将</w:t>
      </w:r>
      <w:r w:rsidRPr="00A646C4">
        <w:t>TLP定位到特定处理资源(如主机处理器或系统缓存层次结构)的函数需要目标缓存的拓扑信息(例如，哪个主机缓存)。</w:t>
      </w:r>
      <w:r w:rsidRPr="00E5708C">
        <w:rPr>
          <w:color w:val="FF0000"/>
        </w:rPr>
        <w:t>转向标记是特定于系统的值，它提供有关系统缓存层次结构中的主机或缓存结构的信息</w:t>
      </w:r>
      <w:r w:rsidRPr="00A646C4">
        <w:t>。这些值用于将平台内的处理元素与请求的处理相关联。</w:t>
      </w:r>
    </w:p>
    <w:p w14:paraId="7041BB83" w14:textId="77777777" w:rsidR="005264EA" w:rsidRDefault="00A646C4" w:rsidP="00074B36">
      <w:pPr>
        <w:ind w:firstLineChars="200" w:firstLine="420"/>
      </w:pPr>
      <w:r w:rsidRPr="00A646C4">
        <w:rPr>
          <w:rFonts w:hint="eastAsia"/>
        </w:rPr>
        <w:t>要使用的软件可编程转向标签值存储在</w:t>
      </w:r>
      <w:r w:rsidRPr="00A646C4">
        <w:t>ST表中，该表可以位于TPH请求者扩展能力结构中(见第7.9.13节)，也可以与MSI-X表结合在一起(见第7.7节)，但对于给定的功能，不能同时位于两个位置。当ST表与MSI-X表结合时，每个MSI-X表项的矢量控制寄存器的2个最重要的字节用于包含转向标签值</w:t>
      </w:r>
    </w:p>
    <w:p w14:paraId="24C378E4" w14:textId="77777777" w:rsidR="005264EA" w:rsidRDefault="00921438" w:rsidP="00074B36">
      <w:pPr>
        <w:ind w:firstLineChars="200" w:firstLine="420"/>
      </w:pPr>
      <w:r w:rsidRPr="00921438">
        <w:t>ST表位置的选择是具体实现的，并且可以由软件发现。实现MSI-X的函数允许在任意位置定位ST表(参见章节7.9.13.2)。一个同时实现MSI和MSI- x的函数被允许将ST表和MSI- x表结合使用，即使MSI- x被禁用(即当MSI被启用时)。每个ST表项是2字节。ST表的大小在TPH请求者扩展能力结构中表示。</w:t>
      </w:r>
    </w:p>
    <w:p w14:paraId="7A0196AB" w14:textId="77777777" w:rsidR="005264EA" w:rsidRDefault="00921438" w:rsidP="00074B36">
      <w:pPr>
        <w:ind w:firstLineChars="200" w:firstLine="420"/>
      </w:pPr>
      <w:r w:rsidRPr="00921438">
        <w:rPr>
          <w:rFonts w:hint="eastAsia"/>
        </w:rPr>
        <w:t>对于某些使用模型，不需要或不提供转向标记，在这种情况下，允许函数在</w:t>
      </w:r>
      <w:r w:rsidRPr="00921438">
        <w:t>ST字段中使用全零的值来表示没有ST首选项。每个请求与ST表项的关联是特定于设备的，超出了本规范的范围。</w:t>
      </w:r>
    </w:p>
    <w:p w14:paraId="29FE2824" w14:textId="77777777" w:rsidR="005264EA" w:rsidRDefault="005264EA" w:rsidP="00074B36">
      <w:pPr>
        <w:ind w:firstLineChars="200" w:firstLine="420"/>
      </w:pPr>
    </w:p>
    <w:p w14:paraId="1656B709" w14:textId="77777777" w:rsidR="00921438" w:rsidRDefault="00921438" w:rsidP="00921438">
      <w:pPr>
        <w:pStyle w:val="2"/>
      </w:pPr>
      <w:r w:rsidRPr="00921438">
        <w:t>6.17.3 ST操作方式</w:t>
      </w:r>
    </w:p>
    <w:p w14:paraId="17B89276" w14:textId="3496AC33" w:rsidR="005264EA" w:rsidRDefault="00921438" w:rsidP="00074B36">
      <w:pPr>
        <w:ind w:firstLineChars="200" w:firstLine="420"/>
      </w:pPr>
      <w:r w:rsidRPr="00921438">
        <w:t>TPH请求者扩展能力结构中的ST表位置字段指出了函数在哪里(如果有的话)实现了ST表。如果实现了ST表，则软件可以用系统特定的转向标记值对其进行编程</w:t>
      </w:r>
    </w:p>
    <w:p w14:paraId="1358F739" w14:textId="6D1131F1" w:rsidR="00992655" w:rsidRDefault="00992655" w:rsidP="00992655">
      <w:pPr>
        <w:ind w:firstLineChars="1300" w:firstLine="2730"/>
      </w:pPr>
      <w:r w:rsidRPr="00992655">
        <w:rPr>
          <w:rFonts w:hint="eastAsia"/>
        </w:rPr>
        <w:t>表</w:t>
      </w:r>
      <w:r w:rsidRPr="00992655">
        <w:t>6-13 ST的操作方式</w:t>
      </w:r>
    </w:p>
    <w:tbl>
      <w:tblPr>
        <w:tblStyle w:val="a3"/>
        <w:tblW w:w="0" w:type="auto"/>
        <w:tblBorders>
          <w:left w:val="none" w:sz="0" w:space="0" w:color="auto"/>
          <w:right w:val="none" w:sz="0" w:space="0" w:color="auto"/>
        </w:tblBorders>
        <w:tblLook w:val="04A0" w:firstRow="1" w:lastRow="0" w:firstColumn="1" w:lastColumn="0" w:noHBand="0" w:noVBand="1"/>
      </w:tblPr>
      <w:tblGrid>
        <w:gridCol w:w="1843"/>
        <w:gridCol w:w="2552"/>
        <w:gridCol w:w="3901"/>
      </w:tblGrid>
      <w:tr w:rsidR="00992655" w14:paraId="753D8CCA" w14:textId="77777777" w:rsidTr="00992655">
        <w:tc>
          <w:tcPr>
            <w:tcW w:w="1843" w:type="dxa"/>
          </w:tcPr>
          <w:p w14:paraId="54C1F5C0" w14:textId="77777777" w:rsidR="00992655" w:rsidRDefault="00992655" w:rsidP="00074B36">
            <w:r>
              <w:rPr>
                <w:rFonts w:hint="eastAsia"/>
              </w:rPr>
              <w:t>ST</w:t>
            </w:r>
            <w:r>
              <w:t xml:space="preserve"> </w:t>
            </w:r>
            <w:r>
              <w:rPr>
                <w:rFonts w:hint="eastAsia"/>
              </w:rPr>
              <w:t>Mode</w:t>
            </w:r>
            <w:r>
              <w:t xml:space="preserve"> </w:t>
            </w:r>
            <w:r>
              <w:rPr>
                <w:rFonts w:hint="eastAsia"/>
              </w:rPr>
              <w:t>Select</w:t>
            </w:r>
          </w:p>
          <w:p w14:paraId="15EDB24B" w14:textId="05637D13" w:rsidR="00992655" w:rsidRDefault="00992655" w:rsidP="00074B36">
            <w:r>
              <w:t>[2:0](b)</w:t>
            </w:r>
          </w:p>
        </w:tc>
        <w:tc>
          <w:tcPr>
            <w:tcW w:w="2552" w:type="dxa"/>
          </w:tcPr>
          <w:p w14:paraId="5ADDA8A8" w14:textId="0586E231" w:rsidR="00992655" w:rsidRDefault="00992655" w:rsidP="00074B36">
            <w:r>
              <w:rPr>
                <w:rFonts w:hint="eastAsia"/>
              </w:rPr>
              <w:t>ST</w:t>
            </w:r>
            <w:r>
              <w:t xml:space="preserve"> </w:t>
            </w:r>
            <w:r>
              <w:rPr>
                <w:rFonts w:hint="eastAsia"/>
              </w:rPr>
              <w:t>Mode</w:t>
            </w:r>
            <w:r>
              <w:t xml:space="preserve"> </w:t>
            </w:r>
            <w:r>
              <w:rPr>
                <w:rFonts w:hint="eastAsia"/>
              </w:rPr>
              <w:t>Name</w:t>
            </w:r>
          </w:p>
        </w:tc>
        <w:tc>
          <w:tcPr>
            <w:tcW w:w="3901" w:type="dxa"/>
          </w:tcPr>
          <w:p w14:paraId="049C24D4" w14:textId="4D820D03" w:rsidR="00992655" w:rsidRDefault="00992655" w:rsidP="00074B36">
            <w:r w:rsidRPr="00992655">
              <w:t>Description</w:t>
            </w:r>
          </w:p>
        </w:tc>
      </w:tr>
      <w:tr w:rsidR="00992655" w14:paraId="30EAE4D3" w14:textId="77777777" w:rsidTr="00992655">
        <w:tc>
          <w:tcPr>
            <w:tcW w:w="1843" w:type="dxa"/>
          </w:tcPr>
          <w:p w14:paraId="554F0EED" w14:textId="611B5F82" w:rsidR="00992655" w:rsidRDefault="00992655" w:rsidP="00074B36">
            <w:r>
              <w:rPr>
                <w:rFonts w:hint="eastAsia"/>
              </w:rPr>
              <w:t>0</w:t>
            </w:r>
            <w:r>
              <w:t>00</w:t>
            </w:r>
          </w:p>
        </w:tc>
        <w:tc>
          <w:tcPr>
            <w:tcW w:w="2552" w:type="dxa"/>
          </w:tcPr>
          <w:p w14:paraId="54FC8984" w14:textId="278BC4D7" w:rsidR="00992655" w:rsidRDefault="00992655" w:rsidP="00074B36">
            <w:r w:rsidRPr="00992655">
              <w:rPr>
                <w:rFonts w:hint="eastAsia"/>
              </w:rPr>
              <w:t>无</w:t>
            </w:r>
            <w:r w:rsidRPr="00992655">
              <w:t>ST模式</w:t>
            </w:r>
            <w:r>
              <w:rPr>
                <w:rFonts w:hint="eastAsia"/>
              </w:rPr>
              <w:t>(</w:t>
            </w:r>
            <w:r w:rsidRPr="00992655">
              <w:t>No ST Mode</w:t>
            </w:r>
            <w:r>
              <w:t>)</w:t>
            </w:r>
          </w:p>
        </w:tc>
        <w:tc>
          <w:tcPr>
            <w:tcW w:w="3901" w:type="dxa"/>
          </w:tcPr>
          <w:p w14:paraId="77346A9C" w14:textId="586BFB45" w:rsidR="00992655" w:rsidRDefault="00992655" w:rsidP="00074B36">
            <w:r w:rsidRPr="00992655">
              <w:rPr>
                <w:rFonts w:hint="eastAsia"/>
              </w:rPr>
              <w:t>该函数必须对所有转向标记使用全</w:t>
            </w:r>
            <w:r w:rsidRPr="00992655">
              <w:t>0的值</w:t>
            </w:r>
          </w:p>
        </w:tc>
      </w:tr>
      <w:tr w:rsidR="00992655" w14:paraId="0D01D760" w14:textId="77777777" w:rsidTr="00992655">
        <w:tc>
          <w:tcPr>
            <w:tcW w:w="1843" w:type="dxa"/>
          </w:tcPr>
          <w:p w14:paraId="3E5939C2" w14:textId="38EF8F91" w:rsidR="00992655" w:rsidRDefault="00992655" w:rsidP="00074B36">
            <w:r>
              <w:rPr>
                <w:rFonts w:hint="eastAsia"/>
              </w:rPr>
              <w:lastRenderedPageBreak/>
              <w:t>0</w:t>
            </w:r>
            <w:r>
              <w:t>01</w:t>
            </w:r>
          </w:p>
        </w:tc>
        <w:tc>
          <w:tcPr>
            <w:tcW w:w="2552" w:type="dxa"/>
          </w:tcPr>
          <w:p w14:paraId="0009AFC8" w14:textId="7ABC4BA5" w:rsidR="00992655" w:rsidRDefault="00992655" w:rsidP="00074B36">
            <w:r w:rsidRPr="00992655">
              <w:rPr>
                <w:rFonts w:hint="eastAsia"/>
              </w:rPr>
              <w:t>中断矢量模式</w:t>
            </w:r>
            <w:r>
              <w:rPr>
                <w:rFonts w:hint="eastAsia"/>
              </w:rPr>
              <w:t>(</w:t>
            </w:r>
            <w:r w:rsidRPr="00992655">
              <w:t>Interrupt Vector Mode</w:t>
            </w:r>
            <w:r>
              <w:t>)</w:t>
            </w:r>
          </w:p>
        </w:tc>
        <w:tc>
          <w:tcPr>
            <w:tcW w:w="3901" w:type="dxa"/>
          </w:tcPr>
          <w:p w14:paraId="0EA93924" w14:textId="3726948C" w:rsidR="00992655" w:rsidRDefault="00992655" w:rsidP="00074B36">
            <w:r w:rsidRPr="00992655">
              <w:rPr>
                <w:rFonts w:hint="eastAsia"/>
              </w:rPr>
              <w:t>每个转向标签由一个</w:t>
            </w:r>
            <w:r w:rsidRPr="00992655">
              <w:t>MSI/MSI- x中断向量号选择。该函数需要使用ST表项中的转向标签值，该表项可以由有效的MSI/MSI- x中断向量号索引</w:t>
            </w:r>
          </w:p>
        </w:tc>
      </w:tr>
      <w:tr w:rsidR="00992655" w14:paraId="1EA3900E" w14:textId="77777777" w:rsidTr="00992655">
        <w:tc>
          <w:tcPr>
            <w:tcW w:w="1843" w:type="dxa"/>
          </w:tcPr>
          <w:p w14:paraId="1AB02EF9" w14:textId="1E070B9F" w:rsidR="00992655" w:rsidRDefault="00992655" w:rsidP="00074B36">
            <w:r>
              <w:rPr>
                <w:rFonts w:hint="eastAsia"/>
              </w:rPr>
              <w:t>0</w:t>
            </w:r>
            <w:r>
              <w:t>10</w:t>
            </w:r>
          </w:p>
        </w:tc>
        <w:tc>
          <w:tcPr>
            <w:tcW w:w="2552" w:type="dxa"/>
          </w:tcPr>
          <w:p w14:paraId="7406D778" w14:textId="3A4EE1AC" w:rsidR="00992655" w:rsidRDefault="00992655" w:rsidP="00074B36">
            <w:r w:rsidRPr="00992655">
              <w:rPr>
                <w:rFonts w:hint="eastAsia"/>
              </w:rPr>
              <w:t>设备特定模式</w:t>
            </w:r>
            <w:r>
              <w:rPr>
                <w:rFonts w:hint="eastAsia"/>
              </w:rPr>
              <w:t>(</w:t>
            </w:r>
            <w:r w:rsidRPr="00992655">
              <w:t>Device Specific Mode</w:t>
            </w:r>
            <w:r>
              <w:t>)</w:t>
            </w:r>
          </w:p>
        </w:tc>
        <w:tc>
          <w:tcPr>
            <w:tcW w:w="3901" w:type="dxa"/>
          </w:tcPr>
          <w:p w14:paraId="45851C82" w14:textId="322353B8" w:rsidR="00992655" w:rsidRDefault="00992655" w:rsidP="00992655">
            <w:r w:rsidRPr="00992655">
              <w:rPr>
                <w:rFonts w:hint="eastAsia"/>
              </w:rPr>
              <w:t>建议函数使用</w:t>
            </w:r>
            <w:r w:rsidRPr="00992655">
              <w:t>ST表项中的转向标记值，但</w:t>
            </w:r>
            <w:r>
              <w:rPr>
                <w:rFonts w:hint="eastAsia"/>
              </w:rPr>
              <w:t>不强制</w:t>
            </w:r>
          </w:p>
        </w:tc>
      </w:tr>
      <w:tr w:rsidR="00992655" w14:paraId="5D06C660" w14:textId="77777777" w:rsidTr="00992655">
        <w:tc>
          <w:tcPr>
            <w:tcW w:w="1843" w:type="dxa"/>
          </w:tcPr>
          <w:p w14:paraId="03DA20FD" w14:textId="2CF65AC7" w:rsidR="00992655" w:rsidRDefault="00992655" w:rsidP="00074B36">
            <w:r w:rsidRPr="00992655">
              <w:rPr>
                <w:rFonts w:hint="eastAsia"/>
              </w:rPr>
              <w:t>所有其他编码</w:t>
            </w:r>
          </w:p>
        </w:tc>
        <w:tc>
          <w:tcPr>
            <w:tcW w:w="2552" w:type="dxa"/>
          </w:tcPr>
          <w:p w14:paraId="62302A5A" w14:textId="1CD9D31A" w:rsidR="00992655" w:rsidRDefault="00992655" w:rsidP="00074B36">
            <w:r w:rsidRPr="00992655">
              <w:t>Reserved</w:t>
            </w:r>
          </w:p>
        </w:tc>
        <w:tc>
          <w:tcPr>
            <w:tcW w:w="3901" w:type="dxa"/>
          </w:tcPr>
          <w:p w14:paraId="6CD5B17C" w14:textId="6048F233" w:rsidR="00992655" w:rsidRDefault="00992655" w:rsidP="00074B36">
            <w:r w:rsidRPr="00992655">
              <w:rPr>
                <w:rFonts w:hint="eastAsia"/>
              </w:rPr>
              <w:t>保留以备将来使用。</w:t>
            </w:r>
          </w:p>
        </w:tc>
      </w:tr>
    </w:tbl>
    <w:p w14:paraId="1ED78991" w14:textId="39B94B7D" w:rsidR="005264EA" w:rsidRDefault="00992655" w:rsidP="00074B36">
      <w:pPr>
        <w:ind w:firstLineChars="200" w:firstLine="420"/>
      </w:pPr>
      <w:r w:rsidRPr="00992655">
        <w:rPr>
          <w:rFonts w:hint="eastAsia"/>
        </w:rPr>
        <w:t>在</w:t>
      </w:r>
      <w:r w:rsidRPr="00992655">
        <w:t>No ST操作模式下，函数必须为每个转向标记使用全零的值，从而允许在没有软件提供的转向标记的情况下使用处理提示。</w:t>
      </w:r>
    </w:p>
    <w:p w14:paraId="4DC54B34" w14:textId="32CBF260" w:rsidR="005264EA" w:rsidRDefault="00992655" w:rsidP="00074B36">
      <w:pPr>
        <w:ind w:firstLineChars="200" w:firstLine="420"/>
      </w:pPr>
      <w:r w:rsidRPr="00992655">
        <w:rPr>
          <w:rFonts w:hint="eastAsia"/>
        </w:rPr>
        <w:t>在中断矢量操作模式中，使用</w:t>
      </w:r>
      <w:r w:rsidRPr="00992655">
        <w:t>MSI/MSI- x中断矢量号从ST表中选择转向标签。对于启用了MSI的函数，该函数需要在MSI Capability结构中的Multiple Message Enable字段指定的范围内选择标签。对于启用了MSI-X的函数，该函数需要在MSI-X表大小的范围内选择标签。如果ST表大小小于中断向量数的启用范围，则允许该函数对某些事务不使用TPH，将TPH与转向标记一起使用0，或者将TPH与用于从ST表中选择转向标记值的实现定义机制一起使用。如果ST表大小大于中断向量号的使能范围，则</w:t>
      </w:r>
      <w:r w:rsidRPr="00992655">
        <w:rPr>
          <w:rFonts w:hint="eastAsia"/>
        </w:rPr>
        <w:t>函数忽略超出范围的中断向量号对应的</w:t>
      </w:r>
      <w:r w:rsidRPr="00992655">
        <w:t>ST表项</w:t>
      </w:r>
      <w:r>
        <w:rPr>
          <w:rFonts w:hint="eastAsia"/>
        </w:rPr>
        <w:t>。</w:t>
      </w:r>
    </w:p>
    <w:p w14:paraId="551E0FEF" w14:textId="3AE8AADF" w:rsidR="00992655" w:rsidRDefault="00992655" w:rsidP="00074B36">
      <w:pPr>
        <w:ind w:firstLineChars="200" w:firstLine="420"/>
      </w:pPr>
      <w:r w:rsidRPr="00992655">
        <w:rPr>
          <w:rFonts w:hint="eastAsia"/>
        </w:rPr>
        <w:t>在特定于设备的操作模式中，将转向标记分配给请求是特定于设备的。函数使用的转向标签的数量被允许不同于为函数分配的中断向量的数量，而不考虑</w:t>
      </w:r>
      <w:r w:rsidRPr="00992655">
        <w:t>ST表的位置，并且请求中使用的转向标签值不需要来自架构的ST表</w:t>
      </w:r>
    </w:p>
    <w:p w14:paraId="0AD34474" w14:textId="6600BD3F" w:rsidR="005264EA" w:rsidRDefault="00992655" w:rsidP="00074B36">
      <w:pPr>
        <w:ind w:firstLineChars="200" w:firstLine="420"/>
      </w:pPr>
      <w:r w:rsidRPr="00992655">
        <w:rPr>
          <w:rFonts w:hint="eastAsia"/>
        </w:rPr>
        <w:t>需要一个能够生成</w:t>
      </w:r>
      <w:r w:rsidRPr="00992655">
        <w:t>TPH请求的函数来支持No ST操作模式。支持其他ST操作模式是可选的。通过编程ST模式选择，一次只能选择一种ST操作模式</w:t>
      </w:r>
    </w:p>
    <w:p w14:paraId="65F5CFFC" w14:textId="45691691" w:rsidR="005264EA" w:rsidRDefault="005264EA" w:rsidP="00074B36">
      <w:pPr>
        <w:ind w:firstLineChars="200" w:firstLine="420"/>
      </w:pPr>
    </w:p>
    <w:p w14:paraId="6B939C1A" w14:textId="538011DF" w:rsidR="00992655" w:rsidRPr="00992655" w:rsidRDefault="00992655" w:rsidP="00074B36">
      <w:pPr>
        <w:ind w:firstLineChars="200" w:firstLine="420"/>
        <w:rPr>
          <w:b/>
        </w:rPr>
      </w:pPr>
      <w:r w:rsidRPr="00992655">
        <w:rPr>
          <w:rFonts w:hint="eastAsia"/>
          <w:b/>
        </w:rPr>
        <w:t>实现注意</w:t>
      </w:r>
    </w:p>
    <w:p w14:paraId="2238D914" w14:textId="612CA3DC" w:rsidR="009E4790" w:rsidRPr="00992655" w:rsidRDefault="00992655" w:rsidP="00074B36">
      <w:pPr>
        <w:ind w:firstLineChars="200" w:firstLine="420"/>
        <w:rPr>
          <w:b/>
        </w:rPr>
      </w:pPr>
      <w:r w:rsidRPr="00992655">
        <w:rPr>
          <w:b/>
        </w:rPr>
        <w:t>ST表编程</w:t>
      </w:r>
    </w:p>
    <w:p w14:paraId="37EE0078" w14:textId="77777777" w:rsidR="00992655" w:rsidRDefault="00992655" w:rsidP="00992655">
      <w:pPr>
        <w:ind w:leftChars="200" w:left="420"/>
      </w:pPr>
      <w:r w:rsidRPr="00992655">
        <w:rPr>
          <w:rFonts w:hint="eastAsia"/>
          <w:b/>
        </w:rPr>
        <w:t>为了确保请求中使用确定性的转向标记值，建议软件在执行</w:t>
      </w:r>
      <w:r w:rsidRPr="00992655">
        <w:rPr>
          <w:b/>
        </w:rPr>
        <w:t>ST表更新的过程中暂停函数或禁用TPH请求程序功能</w:t>
      </w:r>
      <w:r>
        <w:t>。</w:t>
      </w:r>
    </w:p>
    <w:p w14:paraId="26996E59" w14:textId="77E3B706" w:rsidR="00992655" w:rsidRDefault="00992655" w:rsidP="00992655"/>
    <w:p w14:paraId="08972995" w14:textId="75F152FE" w:rsidR="00992655" w:rsidRDefault="00992655" w:rsidP="00992655">
      <w:pPr>
        <w:ind w:firstLineChars="200" w:firstLine="420"/>
        <w:rPr>
          <w:b/>
        </w:rPr>
      </w:pPr>
      <w:r w:rsidRPr="00992655">
        <w:rPr>
          <w:rFonts w:hint="eastAsia"/>
          <w:b/>
        </w:rPr>
        <w:t>如果不这样做，可能会导致在</w:t>
      </w:r>
      <w:r w:rsidRPr="00992655">
        <w:rPr>
          <w:b/>
        </w:rPr>
        <w:t>ST表更新期间使用不确定的ST值。</w:t>
      </w:r>
    </w:p>
    <w:p w14:paraId="4609D72E" w14:textId="0290D1C3" w:rsidR="00992655" w:rsidRDefault="00992655" w:rsidP="00992655">
      <w:pPr>
        <w:ind w:firstLineChars="200" w:firstLine="420"/>
        <w:rPr>
          <w:b/>
        </w:rPr>
      </w:pPr>
    </w:p>
    <w:p w14:paraId="08CBD559" w14:textId="0F2C4574" w:rsidR="00992655" w:rsidRDefault="00992655" w:rsidP="00992655">
      <w:pPr>
        <w:pStyle w:val="2"/>
      </w:pPr>
      <w:r w:rsidRPr="00992655">
        <w:t>6.17.4 TPH Capability</w:t>
      </w:r>
    </w:p>
    <w:p w14:paraId="3071386A" w14:textId="6F8EEB88" w:rsidR="00992655" w:rsidRDefault="00992655" w:rsidP="00992655">
      <w:pPr>
        <w:ind w:firstLineChars="200" w:firstLine="420"/>
      </w:pPr>
      <w:r w:rsidRPr="00992655">
        <w:t>TPH功能是可选的规范。每个能够使用TPH生成请求tlp的函数都需要实现TPH请求者扩展能力结构。支持将TPH作为补全器处理tlp的函数需要通过Device Capabilities 2寄存器指示TPH补全器功能。TPH的架构适用于以内存空间为目标的事务，适用于设备到主机、设备到设备和主机到设备之间的事务流。在每种情况下，要支持TPH, Requester、Completer和所有中间路由元素都必须支持相关的TPH功能</w:t>
      </w:r>
      <w:r>
        <w:rPr>
          <w:rFonts w:hint="eastAsia"/>
        </w:rPr>
        <w:t>。</w:t>
      </w:r>
    </w:p>
    <w:p w14:paraId="58EEC5ED" w14:textId="5B2C094F" w:rsidR="006626B0" w:rsidRDefault="006626B0" w:rsidP="00992655">
      <w:pPr>
        <w:ind w:firstLineChars="200" w:firstLine="420"/>
      </w:pPr>
    </w:p>
    <w:p w14:paraId="436E1156" w14:textId="6478940D" w:rsidR="006626B0" w:rsidRDefault="006626B0" w:rsidP="00992655">
      <w:pPr>
        <w:ind w:firstLineChars="200" w:firstLine="420"/>
      </w:pPr>
      <w:r w:rsidRPr="006626B0">
        <w:rPr>
          <w:rFonts w:hint="eastAsia"/>
        </w:rPr>
        <w:t>软件通过</w:t>
      </w:r>
      <w:r w:rsidRPr="006626B0">
        <w:t>TPH请求者扩展能力结构发现请求者能力，通过设备能力2寄存器发现完成者能力(见第7.5.3.15节)。软件必须在TPH请求者扩展能力结构中对TPH请求者启用字段进行编程，以使该函数能够发起带有TPH的请求。</w:t>
      </w:r>
    </w:p>
    <w:p w14:paraId="00D49C1B" w14:textId="77756211" w:rsidR="006626B0" w:rsidRDefault="006626B0" w:rsidP="00992655">
      <w:pPr>
        <w:ind w:firstLineChars="200" w:firstLine="420"/>
      </w:pPr>
    </w:p>
    <w:p w14:paraId="6D401119" w14:textId="48D0B76A" w:rsidR="006626B0" w:rsidRPr="00992655" w:rsidRDefault="006626B0" w:rsidP="00992655">
      <w:pPr>
        <w:ind w:firstLineChars="200" w:firstLine="420"/>
      </w:pPr>
      <w:r w:rsidRPr="006626B0">
        <w:rPr>
          <w:rFonts w:hint="eastAsia"/>
        </w:rPr>
        <w:t>软件通过</w:t>
      </w:r>
      <w:r w:rsidRPr="006626B0">
        <w:t>TPH请求者扩展能力结构发现请求者能力，通过设备能力2寄存器发现完成</w:t>
      </w:r>
      <w:r w:rsidRPr="006626B0">
        <w:lastRenderedPageBreak/>
        <w:t>者能力(见第7.5.3.15节)。软件必须在TPH请求者扩展能力结构中对TPH请求者启用字段进行编程，以使该函数能够发起带有TPH的请求。</w:t>
      </w:r>
    </w:p>
    <w:p w14:paraId="79ECA8A2" w14:textId="77777777" w:rsidR="009E4790" w:rsidRDefault="009E4790" w:rsidP="009E4790">
      <w:pPr>
        <w:pStyle w:val="1"/>
      </w:pPr>
      <w:r w:rsidRPr="009E4790">
        <w:t>6.20 PASID TLP前缀</w:t>
      </w:r>
    </w:p>
    <w:p w14:paraId="070E3CED" w14:textId="77777777" w:rsidR="009E4790" w:rsidRDefault="009E4790" w:rsidP="009E4790">
      <w:pPr>
        <w:ind w:firstLineChars="200" w:firstLine="420"/>
      </w:pPr>
      <w:r>
        <w:t>PASID TLP前缀是在2.2.1节中定义的End-End TLP前缀。PASID TLP前缀布局如图6-20和表6-14所示。</w:t>
      </w:r>
    </w:p>
    <w:p w14:paraId="4843FD21" w14:textId="77777777" w:rsidR="009E4790" w:rsidRDefault="009E4790" w:rsidP="009E4790">
      <w:pPr>
        <w:ind w:firstLineChars="200" w:firstLine="420"/>
      </w:pPr>
      <w:r>
        <w:rPr>
          <w:rFonts w:hint="eastAsia"/>
        </w:rPr>
        <w:t>当存在</w:t>
      </w:r>
      <w:r>
        <w:t>PASID TLP前缀时，前缀中的PASID值与请求者ID一起标识与请求相关联的进程地址空间ID。每个函数都有一组不同的PASID值。一个函数使用的PASID值与其他函数使用的PASID值无关。</w:t>
      </w:r>
    </w:p>
    <w:p w14:paraId="7352BB32" w14:textId="77777777" w:rsidR="009E4790" w:rsidRPr="00E63631" w:rsidRDefault="009E4790" w:rsidP="00074B36">
      <w:pPr>
        <w:ind w:firstLineChars="200" w:firstLine="420"/>
        <w:rPr>
          <w:color w:val="FF0000"/>
        </w:rPr>
      </w:pPr>
      <w:r w:rsidRPr="00E63631">
        <w:rPr>
          <w:rFonts w:hint="eastAsia"/>
          <w:color w:val="FF0000"/>
        </w:rPr>
        <w:t>在以下情况下允许使用</w:t>
      </w:r>
      <w:r w:rsidRPr="00E63631">
        <w:rPr>
          <w:color w:val="FF0000"/>
        </w:rPr>
        <w:t>PASID TLP前缀:</w:t>
      </w:r>
    </w:p>
    <w:p w14:paraId="47E44FB2" w14:textId="77777777" w:rsidR="009E4790" w:rsidRDefault="009E4790" w:rsidP="00074B36">
      <w:pPr>
        <w:ind w:firstLineChars="200" w:firstLine="420"/>
      </w:pPr>
      <w:r w:rsidRPr="009E4790">
        <w:rPr>
          <w:rFonts w:hint="eastAsia"/>
        </w:rPr>
        <w:t>•</w:t>
      </w:r>
      <w:r w:rsidRPr="009E4790">
        <w:t>未转换地址</w:t>
      </w:r>
      <w:r>
        <w:rPr>
          <w:rFonts w:hint="eastAsia"/>
        </w:rPr>
        <w:t>的</w:t>
      </w:r>
      <w:r w:rsidRPr="009E4790">
        <w:rPr>
          <w:rFonts w:hint="eastAsia"/>
        </w:rPr>
        <w:t>内存请求</w:t>
      </w:r>
      <w:r w:rsidRPr="009E4790">
        <w:t>(包括AtomicOp请求) (见2.2.4.1节)。</w:t>
      </w:r>
    </w:p>
    <w:p w14:paraId="1CD2341C" w14:textId="77777777" w:rsidR="009E4790" w:rsidRPr="009E4790" w:rsidRDefault="009E4790" w:rsidP="00074B36">
      <w:pPr>
        <w:ind w:firstLineChars="200" w:firstLine="420"/>
      </w:pPr>
      <w:r w:rsidRPr="009E4790">
        <w:rPr>
          <w:rFonts w:hint="eastAsia"/>
        </w:rPr>
        <w:t>•地址转换请求，</w:t>
      </w:r>
      <w:r w:rsidRPr="009E4790">
        <w:t>ATS无效消息，页面请求消息和PRG响应消息(见章节10.1.3)。</w:t>
      </w:r>
    </w:p>
    <w:p w14:paraId="4725E4D9" w14:textId="77777777" w:rsidR="0075591B" w:rsidRDefault="0075591B" w:rsidP="00074B36">
      <w:pPr>
        <w:ind w:firstLineChars="200" w:firstLine="420"/>
      </w:pPr>
    </w:p>
    <w:p w14:paraId="13C92809" w14:textId="77777777" w:rsidR="00263202" w:rsidRDefault="00263202" w:rsidP="00074B36">
      <w:pPr>
        <w:ind w:firstLineChars="200" w:firstLine="420"/>
      </w:pPr>
      <w:r w:rsidRPr="00263202">
        <w:rPr>
          <w:rFonts w:hint="eastAsia"/>
        </w:rPr>
        <w:t>其他</w:t>
      </w:r>
      <w:r w:rsidRPr="00263202">
        <w:t>TLP不允许使用PASID TLP前缀。</w:t>
      </w:r>
    </w:p>
    <w:p w14:paraId="27119486" w14:textId="77777777" w:rsidR="009E4790" w:rsidRDefault="009E4790" w:rsidP="00074B36">
      <w:pPr>
        <w:ind w:firstLineChars="200" w:firstLine="420"/>
      </w:pPr>
    </w:p>
    <w:p w14:paraId="687B9572" w14:textId="77777777" w:rsidR="009E4790" w:rsidRDefault="00E63631" w:rsidP="00E63631">
      <w:pPr>
        <w:pStyle w:val="2"/>
      </w:pPr>
      <w:r w:rsidRPr="00E63631">
        <w:t>6.20.1管理PASID TLP前缀使用情况</w:t>
      </w:r>
    </w:p>
    <w:p w14:paraId="68211C2A" w14:textId="77777777" w:rsidR="009E4790" w:rsidRDefault="00E63631" w:rsidP="00074B36">
      <w:pPr>
        <w:ind w:firstLineChars="200" w:firstLine="420"/>
      </w:pPr>
      <w:r w:rsidRPr="00E63631">
        <w:rPr>
          <w:rFonts w:hint="eastAsia"/>
        </w:rPr>
        <w:t>必须特别使能</w:t>
      </w:r>
      <w:r w:rsidRPr="00E63631">
        <w:t>PASID TLP前缀的使用。除非使能，否则组件不允许发送PASID TLP前缀。</w:t>
      </w:r>
    </w:p>
    <w:p w14:paraId="59426AB9" w14:textId="77777777" w:rsidR="009E4790" w:rsidRDefault="00E6363C" w:rsidP="00074B36">
      <w:pPr>
        <w:ind w:firstLineChars="200" w:firstLine="420"/>
      </w:pPr>
      <w:r w:rsidRPr="00E6363C">
        <w:rPr>
          <w:rFonts w:hint="eastAsia"/>
        </w:rPr>
        <w:t>对于端点函数</w:t>
      </w:r>
      <w:r w:rsidRPr="00E6363C">
        <w:t>(包括根复合集成设备)，遵循以下规则:</w:t>
      </w:r>
    </w:p>
    <w:p w14:paraId="64051186" w14:textId="77777777" w:rsidR="007B7543" w:rsidRDefault="007B7543" w:rsidP="0012164C">
      <w:pPr>
        <w:ind w:leftChars="200" w:left="420"/>
      </w:pPr>
      <w:r w:rsidRPr="007B7543">
        <w:rPr>
          <w:rFonts w:hint="eastAsia"/>
        </w:rPr>
        <w:t>•</w:t>
      </w:r>
      <w:r w:rsidRPr="00C47DB4">
        <w:rPr>
          <w:rFonts w:hint="eastAsia"/>
          <w:color w:val="FF0000"/>
        </w:rPr>
        <w:t>一个函数不允许发送和接收带有</w:t>
      </w:r>
      <w:r w:rsidRPr="00C47DB4">
        <w:rPr>
          <w:color w:val="FF0000"/>
        </w:rPr>
        <w:t>PASID TLP前缀的TLP，除非设置了PASID Enable(参见章节7.8.8.3</w:t>
      </w:r>
      <w:r w:rsidRPr="007B7543">
        <w:t>):</w:t>
      </w:r>
    </w:p>
    <w:p w14:paraId="317E251C" w14:textId="77777777" w:rsidR="007B7543" w:rsidRDefault="007B7543" w:rsidP="0012164C">
      <w:pPr>
        <w:ind w:leftChars="200" w:left="420"/>
      </w:pPr>
      <w:r w:rsidRPr="007B7543">
        <w:t>•一个函数必须有一个机制来动态地将一个PASID的使用与一个特定的函数上下文关联起来。这种机制是特定于设备的。</w:t>
      </w:r>
    </w:p>
    <w:p w14:paraId="4F627E6F" w14:textId="77777777" w:rsidR="007B7543" w:rsidRDefault="0012164C" w:rsidP="0012164C">
      <w:pPr>
        <w:ind w:leftChars="200" w:left="420"/>
      </w:pPr>
      <w:r w:rsidRPr="007B7543">
        <w:t>•</w:t>
      </w:r>
      <w:r w:rsidR="007B7543" w:rsidRPr="007B7543">
        <w:rPr>
          <w:rFonts w:hint="eastAsia"/>
        </w:rPr>
        <w:t>一个函数必须有一个机制来请求它优雅地停止使用一个特定的</w:t>
      </w:r>
      <w:r w:rsidR="007B7543" w:rsidRPr="007B7543">
        <w:t>PASID。此机制是特定于设备的，但必须满足以下规则:</w:t>
      </w:r>
    </w:p>
    <w:p w14:paraId="10994B4F" w14:textId="77777777" w:rsidR="009E4790" w:rsidRDefault="007B7543" w:rsidP="0012164C">
      <w:pPr>
        <w:ind w:leftChars="400" w:left="840"/>
      </w:pPr>
      <w:r w:rsidRPr="007B7543">
        <w:rPr>
          <w:rFonts w:ascii="微软雅黑" w:eastAsia="微软雅黑" w:hAnsi="微软雅黑" w:cs="微软雅黑" w:hint="eastAsia"/>
        </w:rPr>
        <w:t>◦</w:t>
      </w:r>
      <w:r w:rsidRPr="007B7543">
        <w:t>一个函数可能同时支持有限数量的PASID停止请求。软件应该延迟发出新的停止请求，直到旧的停止请求完成。</w:t>
      </w:r>
    </w:p>
    <w:p w14:paraId="63EAC726" w14:textId="77777777" w:rsidR="009E4790" w:rsidRDefault="00035283" w:rsidP="00035283">
      <w:pPr>
        <w:ind w:firstLineChars="400" w:firstLine="840"/>
      </w:pPr>
      <w:r w:rsidRPr="00035283">
        <w:rPr>
          <w:rFonts w:ascii="微软雅黑" w:eastAsia="微软雅黑" w:hAnsi="微软雅黑" w:cs="微软雅黑" w:hint="eastAsia"/>
        </w:rPr>
        <w:t>◦</w:t>
      </w:r>
      <w:r w:rsidRPr="00035283">
        <w:t>一个函数中的停止请求不能影响任何其他函数的运行。</w:t>
      </w:r>
    </w:p>
    <w:p w14:paraId="40E6F883" w14:textId="77777777" w:rsidR="00035283" w:rsidRPr="00035283" w:rsidRDefault="00035283" w:rsidP="00035283">
      <w:pPr>
        <w:ind w:firstLineChars="400" w:firstLine="840"/>
      </w:pPr>
      <w:r>
        <w:rPr>
          <w:rFonts w:ascii="微软雅黑" w:eastAsia="微软雅黑" w:hAnsi="微软雅黑" w:cs="微软雅黑" w:hint="eastAsia"/>
        </w:rPr>
        <w:t>◦</w:t>
      </w:r>
      <w:r>
        <w:t>停止请求不得影响函数内任何其他PASID的操作。</w:t>
      </w:r>
      <w:r w:rsidR="00101FF2">
        <w:rPr>
          <w:rFonts w:hint="eastAsia"/>
        </w:rPr>
        <w:t xml:space="preserve"> </w:t>
      </w:r>
    </w:p>
    <w:p w14:paraId="77D88F28" w14:textId="77777777" w:rsidR="009E4790" w:rsidRDefault="00035283" w:rsidP="00035283">
      <w:pPr>
        <w:ind w:firstLineChars="400" w:firstLine="840"/>
      </w:pPr>
      <w:r>
        <w:rPr>
          <w:rFonts w:ascii="微软雅黑" w:eastAsia="微软雅黑" w:hAnsi="微软雅黑" w:cs="微软雅黑" w:hint="eastAsia"/>
        </w:rPr>
        <w:t>◦</w:t>
      </w:r>
      <w:r>
        <w:t>停止请求不能影响与PASID无关的事务的操作</w:t>
      </w:r>
    </w:p>
    <w:p w14:paraId="49F8DC01" w14:textId="77777777" w:rsidR="009E4790" w:rsidRPr="00E53312" w:rsidRDefault="00E53312" w:rsidP="00E53312">
      <w:pPr>
        <w:ind w:firstLineChars="400" w:firstLine="840"/>
      </w:pPr>
      <w:r w:rsidRPr="00E53312">
        <w:rPr>
          <w:rFonts w:ascii="微软雅黑" w:eastAsia="微软雅黑" w:hAnsi="微软雅黑" w:cs="微软雅黑" w:hint="eastAsia"/>
        </w:rPr>
        <w:t>◦</w:t>
      </w:r>
      <w:r w:rsidRPr="00E53312">
        <w:t>当停止请求机制指示完成时，Function具有:</w:t>
      </w:r>
    </w:p>
    <w:p w14:paraId="6B1CF08C" w14:textId="77777777" w:rsidR="0012164C" w:rsidRDefault="0012164C" w:rsidP="0012164C">
      <w:pPr>
        <w:ind w:firstLineChars="600" w:firstLine="1260"/>
      </w:pPr>
      <w:r>
        <w:rPr>
          <w:rFonts w:ascii="微软雅黑" w:eastAsia="微软雅黑" w:hAnsi="微软雅黑" w:cs="微软雅黑" w:hint="eastAsia"/>
        </w:rPr>
        <w:t>▪</w:t>
      </w:r>
      <w:r>
        <w:rPr>
          <w:rFonts w:hint="eastAsia"/>
        </w:rPr>
        <w:t>停止为这个</w:t>
      </w:r>
      <w:r>
        <w:t>PASID排队新的请求。</w:t>
      </w:r>
    </w:p>
    <w:p w14:paraId="50451110" w14:textId="77777777" w:rsidR="0012164C" w:rsidRPr="0012164C" w:rsidRDefault="0012164C" w:rsidP="0012164C">
      <w:pPr>
        <w:ind w:firstLineChars="200" w:firstLine="420"/>
      </w:pPr>
    </w:p>
    <w:p w14:paraId="04AC635D" w14:textId="77777777" w:rsidR="0012164C" w:rsidRDefault="0012164C" w:rsidP="0012164C">
      <w:pPr>
        <w:ind w:firstLineChars="200" w:firstLine="420"/>
      </w:pPr>
    </w:p>
    <w:p w14:paraId="646CA460" w14:textId="77777777" w:rsidR="009E4790" w:rsidRDefault="0012164C" w:rsidP="0012164C">
      <w:pPr>
        <w:ind w:firstLineChars="500" w:firstLine="1050"/>
      </w:pPr>
      <w:r>
        <w:rPr>
          <w:rFonts w:ascii="微软雅黑" w:eastAsia="微软雅黑" w:hAnsi="微软雅黑" w:cs="微软雅黑" w:hint="eastAsia"/>
        </w:rPr>
        <w:t>▪</w:t>
      </w:r>
      <w:r>
        <w:t>完成所有与此PASID相关的未发布请求。</w:t>
      </w:r>
    </w:p>
    <w:p w14:paraId="36EADC8E" w14:textId="77777777" w:rsidR="009E4790" w:rsidRDefault="0012164C" w:rsidP="0012164C">
      <w:pPr>
        <w:ind w:leftChars="500" w:left="1050"/>
      </w:pPr>
      <w:r>
        <w:rPr>
          <w:rFonts w:ascii="微软雅黑" w:eastAsia="微软雅黑" w:hAnsi="微软雅黑" w:cs="微软雅黑" w:hint="eastAsia"/>
        </w:rPr>
        <w:t>▪</w:t>
      </w:r>
      <w:r w:rsidRPr="0012164C">
        <w:rPr>
          <w:rFonts w:hint="eastAsia"/>
        </w:rPr>
        <w:t>在所有被</w:t>
      </w:r>
      <w:r w:rsidRPr="0012164C">
        <w:t>PASID使用的tc中，向主机内存发送所有已发送的请求。用于此的机制是特定于设备的(例如:非放松的post - Write到主机内存或处理器读取函数可以刷新TC0;读到主机内存的零长度可以刷新非零tc)。</w:t>
      </w:r>
    </w:p>
    <w:p w14:paraId="6B1BF9B7" w14:textId="77777777" w:rsidR="009E4790" w:rsidRDefault="00101FF2" w:rsidP="00101FF2">
      <w:pPr>
        <w:ind w:leftChars="200" w:left="1050" w:hangingChars="300" w:hanging="630"/>
      </w:pPr>
      <w:r>
        <w:rPr>
          <w:rFonts w:hint="eastAsia"/>
        </w:rPr>
        <w:t xml:space="preserve"> </w:t>
      </w:r>
      <w:r>
        <w:t xml:space="preserve">     </w:t>
      </w:r>
      <w:r w:rsidRPr="00101FF2">
        <w:rPr>
          <w:rFonts w:ascii="微软雅黑" w:eastAsia="微软雅黑" w:hAnsi="微软雅黑" w:cs="微软雅黑" w:hint="eastAsia"/>
        </w:rPr>
        <w:t>▪</w:t>
      </w:r>
      <w:r w:rsidRPr="00101FF2">
        <w:t>可选地将所有点对点发布请求刷新到它们的目的地。为此使用的机制是特定于设备的。</w:t>
      </w:r>
    </w:p>
    <w:p w14:paraId="2B47E249" w14:textId="77777777" w:rsidR="00101FF2" w:rsidRDefault="00101FF2" w:rsidP="00101FF2">
      <w:pPr>
        <w:ind w:leftChars="200" w:left="1050" w:hangingChars="300" w:hanging="630"/>
      </w:pPr>
      <w:r>
        <w:t xml:space="preserve">      </w:t>
      </w:r>
      <w:r w:rsidRPr="00101FF2">
        <w:rPr>
          <w:rFonts w:ascii="微软雅黑" w:eastAsia="微软雅黑" w:hAnsi="微软雅黑" w:cs="微软雅黑" w:hint="eastAsia"/>
        </w:rPr>
        <w:t>▪</w:t>
      </w:r>
      <w:r>
        <w:t>遵守地址翻译服务(第10章)中描述的附加规则，如果地址翻译或页面请求是代表该PASID发出的。</w:t>
      </w:r>
    </w:p>
    <w:p w14:paraId="7FC0C748" w14:textId="77777777" w:rsidR="0042351D" w:rsidRDefault="0042351D" w:rsidP="00101FF2">
      <w:pPr>
        <w:ind w:leftChars="200" w:left="1050" w:hangingChars="300" w:hanging="630"/>
      </w:pPr>
    </w:p>
    <w:p w14:paraId="21AA2146" w14:textId="77777777" w:rsidR="0042351D" w:rsidRDefault="0042351D" w:rsidP="00101FF2">
      <w:pPr>
        <w:ind w:leftChars="200" w:left="1050" w:hangingChars="300" w:hanging="630"/>
      </w:pPr>
      <w:r w:rsidRPr="0042351D">
        <w:rPr>
          <w:rFonts w:hint="eastAsia"/>
          <w:color w:val="FF0000"/>
        </w:rPr>
        <w:t>对于根复合体，以下规则适用</w:t>
      </w:r>
      <w:r w:rsidRPr="0042351D">
        <w:t>:</w:t>
      </w:r>
    </w:p>
    <w:p w14:paraId="16CB47AF" w14:textId="77777777" w:rsidR="0042351D" w:rsidRDefault="0042351D" w:rsidP="0042351D">
      <w:pPr>
        <w:ind w:firstLineChars="400" w:firstLine="840"/>
      </w:pPr>
      <w:r>
        <w:rPr>
          <w:rFonts w:hint="eastAsia"/>
        </w:rPr>
        <w:t>•根复体必须有一个设备特定的机制来指示对</w:t>
      </w:r>
      <w:r>
        <w:t>PASID TLP前缀的支持。</w:t>
      </w:r>
    </w:p>
    <w:p w14:paraId="0F89C278" w14:textId="77777777" w:rsidR="0042351D" w:rsidRDefault="0042351D" w:rsidP="0042351D">
      <w:pPr>
        <w:ind w:leftChars="400" w:left="840"/>
      </w:pPr>
      <w:r>
        <w:rPr>
          <w:rFonts w:hint="eastAsia"/>
        </w:rPr>
        <w:t>•支持</w:t>
      </w:r>
      <w:r>
        <w:t>PASID TLP前缀的根综合体必须具有特定于设备的使能机制。</w:t>
      </w:r>
      <w:r>
        <w:rPr>
          <w:rFonts w:hint="eastAsia"/>
        </w:rPr>
        <w:t>缺省情况下，不允许使用</w:t>
      </w:r>
      <w:r>
        <w:t>PASID TLP前缀。</w:t>
      </w:r>
    </w:p>
    <w:p w14:paraId="32F62A6B" w14:textId="77777777" w:rsidR="00101FF2" w:rsidRDefault="0042351D" w:rsidP="0042351D">
      <w:pPr>
        <w:ind w:leftChars="400" w:left="840"/>
      </w:pPr>
      <w:r>
        <w:rPr>
          <w:rFonts w:hint="eastAsia"/>
        </w:rPr>
        <w:t>•支持</w:t>
      </w:r>
      <w:r>
        <w:t>PASID TLP前缀的根复合体可以选择具有特定于设备的机制，以比整个根复合体更细的粒度启用它们(例如，distinct启用特定的根端口，请求者ID，总线号，请求者ID或请求者ID/PASID组合)。</w:t>
      </w:r>
    </w:p>
    <w:p w14:paraId="28C626E3" w14:textId="77777777" w:rsidR="0042351D" w:rsidRDefault="00921F03" w:rsidP="00921F03">
      <w:pPr>
        <w:pStyle w:val="2"/>
      </w:pPr>
      <w:r w:rsidRPr="00921F03">
        <w:t>6.20.2 PASID TLP布局</w:t>
      </w:r>
    </w:p>
    <w:p w14:paraId="54CE880A" w14:textId="77777777" w:rsidR="0042351D" w:rsidRDefault="00921F03" w:rsidP="0042351D">
      <w:pPr>
        <w:ind w:leftChars="400" w:left="840"/>
      </w:pPr>
      <w:r w:rsidRPr="00921F03">
        <w:rPr>
          <w:rFonts w:hint="eastAsia"/>
        </w:rPr>
        <w:t>一个</w:t>
      </w:r>
      <w:r w:rsidRPr="00921F03">
        <w:t>TLP最多只能包含一个PASID TLP前缀。</w:t>
      </w:r>
    </w:p>
    <w:p w14:paraId="1245BC9B" w14:textId="77777777" w:rsidR="0042351D" w:rsidRDefault="00921F03" w:rsidP="00F20089">
      <w:pPr>
        <w:ind w:leftChars="400" w:left="840"/>
      </w:pPr>
      <w:r>
        <w:rPr>
          <w:noProof/>
        </w:rPr>
        <w:drawing>
          <wp:inline distT="0" distB="0" distL="0" distR="0" wp14:anchorId="64D1D8EF" wp14:editId="617C2775">
            <wp:extent cx="5274310" cy="1467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67485"/>
                    </a:xfrm>
                    <a:prstGeom prst="rect">
                      <a:avLst/>
                    </a:prstGeom>
                  </pic:spPr>
                </pic:pic>
              </a:graphicData>
            </a:graphic>
          </wp:inline>
        </w:drawing>
      </w:r>
    </w:p>
    <w:p w14:paraId="1861390A" w14:textId="77777777" w:rsidR="0042351D" w:rsidRDefault="00F20089" w:rsidP="00F20089">
      <w:pPr>
        <w:ind w:leftChars="400" w:left="840" w:firstLineChars="1100" w:firstLine="2310"/>
      </w:pPr>
      <w:r w:rsidRPr="00F20089">
        <w:rPr>
          <w:rFonts w:hint="eastAsia"/>
        </w:rPr>
        <w:t>表</w:t>
      </w:r>
      <w:r w:rsidRPr="00F20089">
        <w:t>6-14 PASID TLP前缀</w:t>
      </w:r>
    </w:p>
    <w:tbl>
      <w:tblPr>
        <w:tblStyle w:val="a3"/>
        <w:tblW w:w="0" w:type="auto"/>
        <w:tblInd w:w="840" w:type="dxa"/>
        <w:tblLook w:val="04A0" w:firstRow="1" w:lastRow="0" w:firstColumn="1" w:lastColumn="0" w:noHBand="0" w:noVBand="1"/>
      </w:tblPr>
      <w:tblGrid>
        <w:gridCol w:w="1570"/>
        <w:gridCol w:w="5896"/>
      </w:tblGrid>
      <w:tr w:rsidR="00F20089" w14:paraId="30E84280" w14:textId="77777777" w:rsidTr="00F20089">
        <w:tc>
          <w:tcPr>
            <w:tcW w:w="1570" w:type="dxa"/>
            <w:tcBorders>
              <w:left w:val="nil"/>
            </w:tcBorders>
          </w:tcPr>
          <w:p w14:paraId="64D5E6FC" w14:textId="77777777" w:rsidR="00F20089" w:rsidRDefault="00F20089" w:rsidP="0042351D">
            <w:r>
              <w:rPr>
                <w:rFonts w:hint="eastAsia"/>
              </w:rPr>
              <w:t>Bits</w:t>
            </w:r>
          </w:p>
        </w:tc>
        <w:tc>
          <w:tcPr>
            <w:tcW w:w="5896" w:type="dxa"/>
            <w:tcBorders>
              <w:right w:val="nil"/>
            </w:tcBorders>
          </w:tcPr>
          <w:p w14:paraId="7D0B2DC8" w14:textId="77777777" w:rsidR="00F20089" w:rsidRDefault="00F20089" w:rsidP="0042351D">
            <w:r w:rsidRPr="00F20089">
              <w:t>Description</w:t>
            </w:r>
          </w:p>
        </w:tc>
      </w:tr>
      <w:tr w:rsidR="00F20089" w14:paraId="4B6F4F1C" w14:textId="77777777" w:rsidTr="00F20089">
        <w:tc>
          <w:tcPr>
            <w:tcW w:w="1570" w:type="dxa"/>
            <w:tcBorders>
              <w:left w:val="nil"/>
            </w:tcBorders>
          </w:tcPr>
          <w:p w14:paraId="594BF141" w14:textId="77777777" w:rsidR="00F20089" w:rsidRDefault="00F20089" w:rsidP="0042351D">
            <w:r w:rsidRPr="00F20089">
              <w:t>Byte 0 bits 7:5</w:t>
            </w:r>
          </w:p>
        </w:tc>
        <w:tc>
          <w:tcPr>
            <w:tcW w:w="5896" w:type="dxa"/>
            <w:tcBorders>
              <w:right w:val="nil"/>
            </w:tcBorders>
          </w:tcPr>
          <w:p w14:paraId="517332C3" w14:textId="77777777" w:rsidR="00F20089" w:rsidRDefault="00F20089" w:rsidP="0042351D">
            <w:r w:rsidRPr="00F20089">
              <w:t xml:space="preserve">100b </w:t>
            </w:r>
            <w:r>
              <w:t>–</w:t>
            </w:r>
            <w:r w:rsidRPr="00F20089">
              <w:t xml:space="preserve"> </w:t>
            </w:r>
            <w:r>
              <w:rPr>
                <w:rFonts w:hint="eastAsia"/>
              </w:rPr>
              <w:t>指示</w:t>
            </w:r>
            <w:r w:rsidRPr="00F20089">
              <w:t>TLP前缀</w:t>
            </w:r>
          </w:p>
        </w:tc>
      </w:tr>
      <w:tr w:rsidR="00F20089" w14:paraId="0D806CE2" w14:textId="77777777" w:rsidTr="00F20089">
        <w:tc>
          <w:tcPr>
            <w:tcW w:w="1570" w:type="dxa"/>
            <w:tcBorders>
              <w:left w:val="nil"/>
            </w:tcBorders>
          </w:tcPr>
          <w:p w14:paraId="083AD113" w14:textId="77777777" w:rsidR="00F20089" w:rsidRDefault="00F20089" w:rsidP="0042351D">
            <w:r w:rsidRPr="00F20089">
              <w:t>Byte 0 bit 4</w:t>
            </w:r>
          </w:p>
        </w:tc>
        <w:tc>
          <w:tcPr>
            <w:tcW w:w="5896" w:type="dxa"/>
            <w:tcBorders>
              <w:right w:val="nil"/>
            </w:tcBorders>
          </w:tcPr>
          <w:p w14:paraId="53736898" w14:textId="77777777" w:rsidR="00F20089" w:rsidRDefault="00F20089" w:rsidP="0042351D">
            <w:r w:rsidRPr="00F20089">
              <w:t xml:space="preserve">1b </w:t>
            </w:r>
            <w:r>
              <w:t xml:space="preserve">  –</w:t>
            </w:r>
            <w:r w:rsidRPr="00F20089">
              <w:t xml:space="preserve"> </w:t>
            </w:r>
            <w:r>
              <w:rPr>
                <w:rFonts w:hint="eastAsia"/>
              </w:rPr>
              <w:t>指示</w:t>
            </w:r>
            <w:r w:rsidRPr="00F20089">
              <w:t>End-End TLP Prefix</w:t>
            </w:r>
          </w:p>
        </w:tc>
      </w:tr>
      <w:tr w:rsidR="00F20089" w14:paraId="5F53FB3C" w14:textId="77777777" w:rsidTr="00F20089">
        <w:tc>
          <w:tcPr>
            <w:tcW w:w="1570" w:type="dxa"/>
            <w:tcBorders>
              <w:left w:val="nil"/>
            </w:tcBorders>
          </w:tcPr>
          <w:p w14:paraId="12DDCF87" w14:textId="77777777" w:rsidR="00F20089" w:rsidRPr="00F20089" w:rsidRDefault="00F20089" w:rsidP="0042351D">
            <w:r w:rsidRPr="00F20089">
              <w:t>Byte 0 bits 3:0</w:t>
            </w:r>
          </w:p>
        </w:tc>
        <w:tc>
          <w:tcPr>
            <w:tcW w:w="5896" w:type="dxa"/>
            <w:tcBorders>
              <w:right w:val="nil"/>
            </w:tcBorders>
          </w:tcPr>
          <w:p w14:paraId="626F3513" w14:textId="77777777" w:rsidR="00F20089" w:rsidRPr="00F20089" w:rsidRDefault="00F20089" w:rsidP="0042351D">
            <w:r w:rsidRPr="00F20089">
              <w:t>0001b -表示PASID TLP前缀</w:t>
            </w:r>
          </w:p>
        </w:tc>
      </w:tr>
      <w:tr w:rsidR="00F20089" w14:paraId="60A6C296" w14:textId="77777777" w:rsidTr="00F20089">
        <w:tc>
          <w:tcPr>
            <w:tcW w:w="1570" w:type="dxa"/>
            <w:tcBorders>
              <w:left w:val="nil"/>
            </w:tcBorders>
          </w:tcPr>
          <w:p w14:paraId="33DA04C4" w14:textId="77777777" w:rsidR="00F20089" w:rsidRDefault="00F20089" w:rsidP="0042351D">
            <w:r w:rsidRPr="00F20089">
              <w:t>Byte 1 bit 7</w:t>
            </w:r>
          </w:p>
        </w:tc>
        <w:tc>
          <w:tcPr>
            <w:tcW w:w="5896" w:type="dxa"/>
            <w:tcBorders>
              <w:right w:val="nil"/>
            </w:tcBorders>
          </w:tcPr>
          <w:p w14:paraId="4DF5901F" w14:textId="77777777" w:rsidR="00F20089" w:rsidRDefault="00F20089" w:rsidP="00F20089">
            <w:r w:rsidRPr="00F20089">
              <w:rPr>
                <w:rFonts w:hint="eastAsia"/>
                <w:b/>
              </w:rPr>
              <w:t>特权模式请求</w:t>
            </w:r>
            <w:r>
              <w:t>-如果Set表示端点中的特权模式实体正在发出请求，如果Clear表示端点中的非特权模式实体正在发出请求。</w:t>
            </w:r>
            <w:r>
              <w:rPr>
                <w:rFonts w:hint="eastAsia"/>
              </w:rPr>
              <w:t>该位的使用在章节</w:t>
            </w:r>
            <w:r>
              <w:t>6.20.2.3中有详细说明。</w:t>
            </w:r>
          </w:p>
        </w:tc>
      </w:tr>
      <w:tr w:rsidR="00F20089" w14:paraId="33301A1F" w14:textId="77777777" w:rsidTr="00F20089">
        <w:tc>
          <w:tcPr>
            <w:tcW w:w="1570" w:type="dxa"/>
            <w:tcBorders>
              <w:left w:val="nil"/>
            </w:tcBorders>
          </w:tcPr>
          <w:p w14:paraId="7883DFB6" w14:textId="77777777" w:rsidR="00F20089" w:rsidRPr="00F20089" w:rsidRDefault="00F20089" w:rsidP="0042351D">
            <w:r w:rsidRPr="00F20089">
              <w:t>Byte 1 bit 6</w:t>
            </w:r>
          </w:p>
        </w:tc>
        <w:tc>
          <w:tcPr>
            <w:tcW w:w="5896" w:type="dxa"/>
            <w:tcBorders>
              <w:right w:val="nil"/>
            </w:tcBorders>
          </w:tcPr>
          <w:p w14:paraId="762A468B" w14:textId="77777777" w:rsidR="00F20089" w:rsidRDefault="00F20089" w:rsidP="00F20089">
            <w:r w:rsidRPr="00F20089">
              <w:rPr>
                <w:rFonts w:hint="eastAsia"/>
                <w:b/>
              </w:rPr>
              <w:t>执行请求</w:t>
            </w:r>
            <w:r>
              <w:t>-如果设置表示端点正在请求执行权限。如果清除，表示端点没有请求执行权限。</w:t>
            </w:r>
          </w:p>
          <w:p w14:paraId="4EE14565" w14:textId="77777777" w:rsidR="00F20089" w:rsidRDefault="00F20089" w:rsidP="00F20089">
            <w:r>
              <w:rPr>
                <w:rFonts w:hint="eastAsia"/>
              </w:rPr>
              <w:lastRenderedPageBreak/>
              <w:t>该位的使用在章节</w:t>
            </w:r>
            <w:r>
              <w:t>6.20.2.2中有详细说明。</w:t>
            </w:r>
          </w:p>
        </w:tc>
      </w:tr>
      <w:tr w:rsidR="00F20089" w14:paraId="11DC6153" w14:textId="77777777" w:rsidTr="00F20089">
        <w:tc>
          <w:tcPr>
            <w:tcW w:w="1570" w:type="dxa"/>
            <w:tcBorders>
              <w:left w:val="nil"/>
            </w:tcBorders>
          </w:tcPr>
          <w:p w14:paraId="5766D65A" w14:textId="77777777" w:rsidR="00F20089" w:rsidRDefault="00F20089" w:rsidP="0042351D">
            <w:r w:rsidRPr="00F20089">
              <w:lastRenderedPageBreak/>
              <w:t>Byte 1 bit 3: Byte3 bit 0</w:t>
            </w:r>
          </w:p>
        </w:tc>
        <w:tc>
          <w:tcPr>
            <w:tcW w:w="5896" w:type="dxa"/>
            <w:tcBorders>
              <w:right w:val="nil"/>
            </w:tcBorders>
          </w:tcPr>
          <w:p w14:paraId="1F3A124A" w14:textId="77777777" w:rsidR="00F20089" w:rsidRDefault="00F20089" w:rsidP="00F20089">
            <w:r>
              <w:rPr>
                <w:rFonts w:hint="eastAsia"/>
              </w:rPr>
              <w:t>进程地址空间</w:t>
            </w:r>
            <w:r>
              <w:t>ID (PASID) -该字段包含与TLP相关联的PASID值。</w:t>
            </w:r>
            <w:r>
              <w:rPr>
                <w:rFonts w:hint="eastAsia"/>
              </w:rPr>
              <w:t>该字段的用法在章节</w:t>
            </w:r>
            <w:r>
              <w:t>6.20.2.1中定义。</w:t>
            </w:r>
          </w:p>
        </w:tc>
      </w:tr>
    </w:tbl>
    <w:p w14:paraId="4E8E68B8" w14:textId="77777777" w:rsidR="0042351D" w:rsidRPr="00101FF2" w:rsidRDefault="0042351D" w:rsidP="00AC6745"/>
    <w:p w14:paraId="48544431" w14:textId="77777777" w:rsidR="00101FF2" w:rsidRDefault="00AC6745" w:rsidP="00AC6745">
      <w:pPr>
        <w:pStyle w:val="3"/>
      </w:pPr>
      <w:r w:rsidRPr="00AC6745">
        <w:t>6.20.2.1 PASID field</w:t>
      </w:r>
    </w:p>
    <w:p w14:paraId="63C8F479" w14:textId="77777777" w:rsidR="009E4790" w:rsidRDefault="00AC6745" w:rsidP="00074B36">
      <w:pPr>
        <w:ind w:firstLineChars="200" w:firstLine="420"/>
      </w:pPr>
      <w:r w:rsidRPr="00AC6745">
        <w:t>PASID字段标识与请求相关联的用户进程。该字段存在于所有的PASID TLP前缀中。</w:t>
      </w:r>
    </w:p>
    <w:p w14:paraId="2F57BCA5" w14:textId="77777777" w:rsidR="009E4790" w:rsidRDefault="00AC6745" w:rsidP="00074B36">
      <w:pPr>
        <w:ind w:firstLineChars="200" w:firstLine="420"/>
      </w:pPr>
      <w:r w:rsidRPr="00AC6745">
        <w:t>PASID字段的宽度为20位。端点和根复合体不需要支持整个域范围。对于端点，最大PASID宽度字段表示支持的PASID值范围(章节7.28.2)。对于根复合体，使用特定于实现的机制来提供此信息。</w:t>
      </w:r>
    </w:p>
    <w:p w14:paraId="53ECD4FD" w14:textId="77777777" w:rsidR="00AC6745" w:rsidRDefault="00AC6745" w:rsidP="00AC6745">
      <w:pPr>
        <w:ind w:firstLineChars="200" w:firstLine="420"/>
      </w:pPr>
      <w:r>
        <w:rPr>
          <w:rFonts w:hint="eastAsia"/>
        </w:rPr>
        <w:t>终端不允许发送带有</w:t>
      </w:r>
      <w:r>
        <w:t>PASID TLP前缀的TLP，除非设置了PASID使能位(章节7.28.3)。</w:t>
      </w:r>
    </w:p>
    <w:p w14:paraId="3FB3DFF4" w14:textId="77777777" w:rsidR="009E4790" w:rsidRDefault="00AC6745" w:rsidP="00AC6745">
      <w:pPr>
        <w:ind w:firstLineChars="200" w:firstLine="420"/>
      </w:pPr>
      <w:r>
        <w:rPr>
          <w:rFonts w:hint="eastAsia"/>
        </w:rPr>
        <w:t>支持</w:t>
      </w:r>
      <w:r>
        <w:t>PASID TLP前缀的端点在接收到带有PASID TLP前缀且PASID Enable位为Clear的TLP时，必须发出Unsupported Request (UR)信号。</w:t>
      </w:r>
    </w:p>
    <w:p w14:paraId="72A358A6" w14:textId="77777777" w:rsidR="009E4790" w:rsidRDefault="00AC6745" w:rsidP="00074B36">
      <w:pPr>
        <w:ind w:firstLineChars="200" w:firstLine="420"/>
      </w:pPr>
      <w:r w:rsidRPr="00AC6745">
        <w:rPr>
          <w:rFonts w:hint="eastAsia"/>
        </w:rPr>
        <w:t>根复体可以选择支持带有</w:t>
      </w:r>
      <w:r w:rsidRPr="00AC6745">
        <w:t>PASID TLP前缀的TLP。检测根复合体是否支持PASID TLP前缀的机制取决于具体实现。</w:t>
      </w:r>
    </w:p>
    <w:p w14:paraId="7F8CBD4E" w14:textId="77777777" w:rsidR="009E4790" w:rsidRDefault="00AC6745" w:rsidP="00074B36">
      <w:pPr>
        <w:ind w:firstLineChars="200" w:firstLine="420"/>
        <w:rPr>
          <w:color w:val="FF0000"/>
        </w:rPr>
      </w:pPr>
      <w:r w:rsidRPr="00AC6745">
        <w:rPr>
          <w:rFonts w:hint="eastAsia"/>
          <w:color w:val="FF0000"/>
        </w:rPr>
        <w:t>对于端点，适用以下规则</w:t>
      </w:r>
      <w:r w:rsidRPr="00AC6745">
        <w:rPr>
          <w:color w:val="FF0000"/>
        </w:rPr>
        <w:t>:</w:t>
      </w:r>
    </w:p>
    <w:p w14:paraId="554753D8" w14:textId="77777777" w:rsidR="00AC6745" w:rsidRPr="00AC6745" w:rsidRDefault="00AC6745" w:rsidP="00AC6745">
      <w:pPr>
        <w:ind w:firstLineChars="200" w:firstLine="420"/>
        <w:rPr>
          <w:color w:val="000000" w:themeColor="text1"/>
        </w:rPr>
      </w:pPr>
      <w:r w:rsidRPr="00AC6745">
        <w:rPr>
          <w:rFonts w:hint="eastAsia"/>
          <w:color w:val="000000" w:themeColor="text1"/>
        </w:rPr>
        <w:t>•终端不允许发送</w:t>
      </w:r>
      <w:r w:rsidRPr="00AC6745">
        <w:rPr>
          <w:color w:val="000000" w:themeColor="text1"/>
        </w:rPr>
        <w:t>PASID值大于或等于2</w:t>
      </w:r>
      <w:r>
        <w:rPr>
          <w:color w:val="000000" w:themeColor="text1"/>
        </w:rPr>
        <w:t>^</w:t>
      </w:r>
      <w:r w:rsidRPr="00AC6745">
        <w:rPr>
          <w:color w:val="000000" w:themeColor="text1"/>
        </w:rPr>
        <w:t>Max PASID宽度的TLPs。</w:t>
      </w:r>
    </w:p>
    <w:p w14:paraId="2C685EB6" w14:textId="77777777" w:rsidR="00AC6745" w:rsidRPr="00AC6745" w:rsidRDefault="00AC6745" w:rsidP="00AC6745">
      <w:pPr>
        <w:ind w:firstLineChars="200" w:firstLine="420"/>
        <w:rPr>
          <w:color w:val="000000" w:themeColor="text1"/>
        </w:rPr>
      </w:pPr>
      <w:r w:rsidRPr="00AC6745">
        <w:rPr>
          <w:rFonts w:hint="eastAsia"/>
          <w:color w:val="000000" w:themeColor="text1"/>
        </w:rPr>
        <w:t>•当接收到一个</w:t>
      </w:r>
      <w:r w:rsidRPr="00AC6745">
        <w:rPr>
          <w:color w:val="000000" w:themeColor="text1"/>
        </w:rPr>
        <w:t>PASID值大于或等于2</w:t>
      </w:r>
      <w:r>
        <w:rPr>
          <w:color w:val="000000" w:themeColor="text1"/>
        </w:rPr>
        <w:t>^</w:t>
      </w:r>
      <w:r w:rsidRPr="00AC6745">
        <w:rPr>
          <w:color w:val="000000" w:themeColor="text1"/>
        </w:rPr>
        <w:t>Max PASID宽度的请求时，端点可选择允许发出错误信号。这是一个与接收端口相关的不支持请求错误(参见6.2节)。</w:t>
      </w:r>
    </w:p>
    <w:p w14:paraId="3B062C68" w14:textId="77777777" w:rsidR="009E4790" w:rsidRPr="00AC6745" w:rsidRDefault="00AC6745" w:rsidP="00074B36">
      <w:pPr>
        <w:ind w:firstLineChars="200" w:firstLine="420"/>
        <w:rPr>
          <w:color w:val="FF0000"/>
        </w:rPr>
      </w:pPr>
      <w:r w:rsidRPr="00AC6745">
        <w:rPr>
          <w:rFonts w:hint="eastAsia"/>
          <w:color w:val="FF0000"/>
        </w:rPr>
        <w:t>对于根复合体，以下规则适用</w:t>
      </w:r>
      <w:r w:rsidRPr="00AC6745">
        <w:rPr>
          <w:color w:val="FF0000"/>
        </w:rPr>
        <w:t>:</w:t>
      </w:r>
    </w:p>
    <w:p w14:paraId="76E265C6" w14:textId="77777777" w:rsidR="00AC6745" w:rsidRDefault="00AC6745" w:rsidP="00AC6745">
      <w:pPr>
        <w:ind w:firstLineChars="200" w:firstLine="420"/>
      </w:pPr>
      <w:r>
        <w:rPr>
          <w:rFonts w:hint="eastAsia"/>
        </w:rPr>
        <w:t>•根综合体不允许发送超过其支持的</w:t>
      </w:r>
      <w:r>
        <w:t>PASID值的TLP。</w:t>
      </w:r>
    </w:p>
    <w:p w14:paraId="66674E85" w14:textId="77777777" w:rsidR="009E4790" w:rsidRDefault="00AC6745" w:rsidP="00AC6745">
      <w:pPr>
        <w:ind w:firstLineChars="200" w:firstLine="420"/>
      </w:pPr>
      <w:r>
        <w:rPr>
          <w:rFonts w:hint="eastAsia"/>
        </w:rPr>
        <w:t>当</w:t>
      </w:r>
      <w:r>
        <w:t>Root Complex接收到一个PASID值大于它所支持的值的请求时，它被允许发出错误信号。这是一个与接收端口相关的不支持请求错误(参见6.2节)。</w:t>
      </w:r>
    </w:p>
    <w:p w14:paraId="243C2C3E" w14:textId="77777777" w:rsidR="009E4790" w:rsidRDefault="00AC6745" w:rsidP="00074B36">
      <w:pPr>
        <w:ind w:firstLineChars="200" w:firstLine="420"/>
      </w:pPr>
      <w:r w:rsidRPr="00AC6745">
        <w:rPr>
          <w:rFonts w:hint="eastAsia"/>
        </w:rPr>
        <w:t>对于完成者，以下规则适用</w:t>
      </w:r>
      <w:r w:rsidRPr="00AC6745">
        <w:t>:</w:t>
      </w:r>
    </w:p>
    <w:p w14:paraId="337A1DE4" w14:textId="77777777" w:rsidR="00AC6745" w:rsidRDefault="00AC6745" w:rsidP="00AC6745">
      <w:pPr>
        <w:ind w:firstLineChars="200" w:firstLine="420"/>
      </w:pPr>
      <w:r>
        <w:rPr>
          <w:rFonts w:hint="eastAsia"/>
        </w:rPr>
        <w:t>•对于未翻译的内存请求，</w:t>
      </w:r>
      <w:r>
        <w:t>PASID值和未翻译地址都用于确定用于满足请求的翻译地址。</w:t>
      </w:r>
    </w:p>
    <w:p w14:paraId="6ED985B9" w14:textId="77777777" w:rsidR="00AC6745" w:rsidRDefault="00AC6745" w:rsidP="00AC6745">
      <w:pPr>
        <w:ind w:firstLineChars="200" w:firstLine="420"/>
      </w:pPr>
      <w:r>
        <w:rPr>
          <w:rFonts w:hint="eastAsia"/>
        </w:rPr>
        <w:t>对于地址转换相关的</w:t>
      </w:r>
      <w:r>
        <w:t>tlp，该字段的使用在地址转换服务(第10章)中定义。</w:t>
      </w:r>
    </w:p>
    <w:p w14:paraId="29EBF881" w14:textId="77777777" w:rsidR="009E4790" w:rsidRDefault="009E4790" w:rsidP="00AC6745"/>
    <w:p w14:paraId="5CA92EB9" w14:textId="77777777" w:rsidR="00AC6745" w:rsidRDefault="00AC6745" w:rsidP="00AC6745">
      <w:pPr>
        <w:rPr>
          <w:b/>
        </w:rPr>
      </w:pPr>
      <w:r w:rsidRPr="00AC6745">
        <w:rPr>
          <w:rFonts w:hint="eastAsia"/>
          <w:b/>
        </w:rPr>
        <w:t>实现说明</w:t>
      </w:r>
      <w:r w:rsidRPr="00AC6745">
        <w:rPr>
          <w:b/>
        </w:rPr>
        <w:t>:PASID宽度同质性</w:t>
      </w:r>
    </w:p>
    <w:p w14:paraId="61726272" w14:textId="77777777" w:rsidR="00AC6745" w:rsidRDefault="00AC6745" w:rsidP="00AC6745">
      <w:pPr>
        <w:rPr>
          <w:b/>
        </w:rPr>
      </w:pPr>
      <w:r w:rsidRPr="00AC6745">
        <w:rPr>
          <w:rFonts w:hint="eastAsia"/>
          <w:b/>
        </w:rPr>
        <w:t>每个函数的</w:t>
      </w:r>
      <w:r w:rsidRPr="00AC6745">
        <w:rPr>
          <w:b/>
        </w:rPr>
        <w:t>PASID值是唯一的，因此最初的意图是该函数支持的PASID值的宽度可以基于该函数的需要。然而，当前的系统软件通常不遵循该模型，而是在访问特定地址空间的所有函数中使用相同的PASID值。为了实现这一点，系统软件通常会为根复合体和持久翻译代理确保一个通用的系统PASID宽度。此类系统软件通常会在任何热插拔的端点功能或翻译代理上禁用ATS，报告PASID宽度支持小于普通系统的PASID宽度。</w:t>
      </w:r>
    </w:p>
    <w:p w14:paraId="7C379730" w14:textId="77777777" w:rsidR="00AC6745" w:rsidRDefault="00AC6745" w:rsidP="00AC6745">
      <w:pPr>
        <w:rPr>
          <w:b/>
        </w:rPr>
      </w:pPr>
    </w:p>
    <w:p w14:paraId="7BAFFC3A" w14:textId="77777777" w:rsidR="00AC6745" w:rsidRPr="00AC6745" w:rsidRDefault="00AC6745" w:rsidP="00AC6745">
      <w:pPr>
        <w:rPr>
          <w:b/>
        </w:rPr>
      </w:pPr>
      <w:r w:rsidRPr="00AC6745">
        <w:rPr>
          <w:rFonts w:hint="eastAsia"/>
          <w:b/>
        </w:rPr>
        <w:t>根复合体、端点和转换代理通常独立于系统软件实现，因此强烈建议硬件实现</w:t>
      </w:r>
      <w:r w:rsidRPr="00AC6745">
        <w:rPr>
          <w:b/>
        </w:rPr>
        <w:t>20位的最大宽度，以确保与系统软件的互操作性。</w:t>
      </w:r>
    </w:p>
    <w:p w14:paraId="296C3D93" w14:textId="77777777" w:rsidR="00AC6745" w:rsidRPr="00AC6745" w:rsidRDefault="00AC6745" w:rsidP="00AC6745">
      <w:pPr>
        <w:rPr>
          <w:b/>
        </w:rPr>
      </w:pPr>
    </w:p>
    <w:p w14:paraId="3882F7A9" w14:textId="77777777" w:rsidR="00AC6745" w:rsidRPr="00AC6745" w:rsidRDefault="00AC6745" w:rsidP="00AC6745">
      <w:pPr>
        <w:rPr>
          <w:b/>
        </w:rPr>
      </w:pPr>
      <w:r w:rsidRPr="00AC6745">
        <w:rPr>
          <w:rFonts w:hint="eastAsia"/>
          <w:b/>
        </w:rPr>
        <w:t>端点可以以特定于实现的方式，将</w:t>
      </w:r>
      <w:r w:rsidRPr="00AC6745">
        <w:rPr>
          <w:b/>
        </w:rPr>
        <w:t>20位系统PASID映射到携带较小宽度的内部表示。如果这样做，端点在不影响系统软件的情况下这样做是至关重要的，因为系统软件没有机制来区分这种实现与那些本地实现完整20位宽度的实现。</w:t>
      </w:r>
    </w:p>
    <w:p w14:paraId="1363DE45" w14:textId="77777777" w:rsidR="00AC6745" w:rsidRPr="00385B12" w:rsidRDefault="00AC6745" w:rsidP="00F40C85">
      <w:pPr>
        <w:pStyle w:val="3"/>
        <w:rPr>
          <w:b w:val="0"/>
        </w:rPr>
      </w:pPr>
      <w:r w:rsidRPr="00385B12">
        <w:rPr>
          <w:b w:val="0"/>
        </w:rPr>
        <w:lastRenderedPageBreak/>
        <w:t>6.20.2.2 Execute Requested</w:t>
      </w:r>
      <w:r w:rsidRPr="00385B12">
        <w:rPr>
          <w:rFonts w:hint="eastAsia"/>
          <w:b w:val="0"/>
        </w:rPr>
        <w:t>（</w:t>
      </w:r>
      <w:r w:rsidRPr="00385B12">
        <w:rPr>
          <w:b w:val="0"/>
        </w:rPr>
        <w:t>请求执行</w:t>
      </w:r>
      <w:r w:rsidRPr="00385B12">
        <w:rPr>
          <w:rFonts w:hint="eastAsia"/>
          <w:b w:val="0"/>
        </w:rPr>
        <w:t>）</w:t>
      </w:r>
    </w:p>
    <w:p w14:paraId="7952C8AA" w14:textId="77777777" w:rsidR="00AC6745" w:rsidRPr="00385B12" w:rsidRDefault="00385B12" w:rsidP="00385B12">
      <w:pPr>
        <w:ind w:firstLineChars="200" w:firstLine="420"/>
      </w:pPr>
      <w:r w:rsidRPr="00385B12">
        <w:rPr>
          <w:rFonts w:hint="eastAsia"/>
        </w:rPr>
        <w:t>如果设置了执行请求位，则端点正在请求端点在与此请求关联的内存范围内执行指令的权限。执行权限的含义超出了本规范的范围。</w:t>
      </w:r>
    </w:p>
    <w:p w14:paraId="77E92C86" w14:textId="77777777" w:rsidR="00AC6745" w:rsidRPr="00385B12" w:rsidRDefault="00385B12" w:rsidP="00385B12">
      <w:pPr>
        <w:ind w:firstLineChars="200" w:firstLine="420"/>
      </w:pPr>
      <w:r w:rsidRPr="00385B12">
        <w:rPr>
          <w:rFonts w:hint="eastAsia"/>
        </w:rPr>
        <w:t>除非设置了执行权限支持位</w:t>
      </w:r>
      <w:r w:rsidRPr="00385B12">
        <w:t>(章节7.8.8.2)和执行权限使能位(章节7.8.8.3)，否则终端不允许发送带有执行请求位设置的tlp。</w:t>
      </w:r>
    </w:p>
    <w:p w14:paraId="475DF9CE" w14:textId="77777777" w:rsidR="00AC6745" w:rsidRPr="00385B12" w:rsidRDefault="00385B12" w:rsidP="00385B12">
      <w:pPr>
        <w:ind w:firstLineChars="200" w:firstLine="420"/>
        <w:rPr>
          <w:color w:val="FF0000"/>
        </w:rPr>
      </w:pPr>
      <w:r w:rsidRPr="00385B12">
        <w:rPr>
          <w:rFonts w:hint="eastAsia"/>
          <w:color w:val="FF0000"/>
        </w:rPr>
        <w:t>对于根复合体，以下规则适用</w:t>
      </w:r>
      <w:r w:rsidRPr="00385B12">
        <w:rPr>
          <w:color w:val="FF0000"/>
        </w:rPr>
        <w:t>:</w:t>
      </w:r>
    </w:p>
    <w:p w14:paraId="7B4527AD" w14:textId="77777777" w:rsidR="00385B12" w:rsidRDefault="00385B12" w:rsidP="00385B12">
      <w:pPr>
        <w:ind w:leftChars="300" w:left="630"/>
      </w:pPr>
      <w:r>
        <w:rPr>
          <w:rFonts w:hint="eastAsia"/>
        </w:rPr>
        <w:t>•支持由根复合体请求的执行是可选的。用于确定根复合体是否支持执行请求的机制是特定于实现的。</w:t>
      </w:r>
    </w:p>
    <w:p w14:paraId="271021DE" w14:textId="77777777" w:rsidR="00AC6745" w:rsidRDefault="00385B12" w:rsidP="00385B12">
      <w:pPr>
        <w:ind w:firstLineChars="300" w:firstLine="630"/>
      </w:pPr>
      <w:r>
        <w:rPr>
          <w:rFonts w:hint="eastAsia"/>
        </w:rPr>
        <w:t>•支持执行请求位的根复合体应该有一个特定的实现机制来允许它使用该位。</w:t>
      </w:r>
    </w:p>
    <w:p w14:paraId="30F00B9B" w14:textId="77777777" w:rsidR="00385B12" w:rsidRPr="00385B12" w:rsidRDefault="00385B12" w:rsidP="00385B12">
      <w:pPr>
        <w:ind w:leftChars="300" w:left="630"/>
      </w:pPr>
      <w:r w:rsidRPr="00385B12">
        <w:rPr>
          <w:rFonts w:hint="eastAsia"/>
        </w:rPr>
        <w:t>•支持执行请求位的根复合体可能具有特定的实现机制，以便在更细的粒度上使用该位</w:t>
      </w:r>
      <w:r w:rsidRPr="00385B12">
        <w:t>(例如，用于特定的根端口，特定的总线号，特定的请求者ID或特定的请求者ID/PASID组合)，其默认值是特定于实现的。</w:t>
      </w:r>
    </w:p>
    <w:p w14:paraId="03F9F781" w14:textId="77777777" w:rsidR="00AC6745" w:rsidRPr="00385B12" w:rsidRDefault="00AC6745" w:rsidP="00AC6745"/>
    <w:p w14:paraId="2798BA33" w14:textId="77777777" w:rsidR="00385B12" w:rsidRPr="00E62F09" w:rsidRDefault="00385B12" w:rsidP="00E62F09">
      <w:pPr>
        <w:ind w:firstLineChars="200" w:firstLine="420"/>
        <w:rPr>
          <w:color w:val="FF0000"/>
        </w:rPr>
      </w:pPr>
      <w:r w:rsidRPr="00E62F09">
        <w:rPr>
          <w:rFonts w:hint="eastAsia"/>
          <w:color w:val="FF0000"/>
        </w:rPr>
        <w:t>对于完成者，以下规则适用</w:t>
      </w:r>
      <w:r w:rsidRPr="00E62F09">
        <w:rPr>
          <w:color w:val="FF0000"/>
        </w:rPr>
        <w:t>:</w:t>
      </w:r>
    </w:p>
    <w:p w14:paraId="292C020F" w14:textId="43599F14" w:rsidR="00385B12" w:rsidRDefault="00547B7D" w:rsidP="002B1C8D">
      <w:pPr>
        <w:ind w:leftChars="200" w:left="420"/>
      </w:pPr>
      <w:r w:rsidRPr="00547B7D">
        <w:rPr>
          <w:rFonts w:hint="eastAsia"/>
        </w:rPr>
        <w:t>•</w:t>
      </w:r>
      <w:r w:rsidR="002B1C8D">
        <w:rPr>
          <w:rFonts w:hint="eastAsia"/>
        </w:rPr>
        <w:t>完成者会识别有效位</w:t>
      </w:r>
      <w:r w:rsidR="002B1C8D" w:rsidRPr="002B1C8D">
        <w:rPr>
          <w:rFonts w:hint="eastAsia"/>
        </w:rPr>
        <w:t>。对于给定的请求，如果支持执行请求位，并且该请求启用了它的使用，则该位的有效值是请求中的值</w:t>
      </w:r>
      <w:r w:rsidR="002B1C8D" w:rsidRPr="002B1C8D">
        <w:t>;否则该位的有效值为0b</w:t>
      </w:r>
    </w:p>
    <w:p w14:paraId="1857B086" w14:textId="63A74D78" w:rsidR="00C53616" w:rsidRDefault="00547B7D" w:rsidP="00AC6745">
      <w:r>
        <w:rPr>
          <w:rFonts w:hint="eastAsia"/>
        </w:rPr>
        <w:t xml:space="preserve"> </w:t>
      </w:r>
      <w:r>
        <w:t xml:space="preserve">   </w:t>
      </w:r>
    </w:p>
    <w:p w14:paraId="2453CD76" w14:textId="16231057" w:rsidR="00547B7D" w:rsidRDefault="00547B7D" w:rsidP="00547B7D">
      <w:pPr>
        <w:ind w:leftChars="200" w:left="420"/>
      </w:pPr>
      <w:r w:rsidRPr="00547B7D">
        <w:rPr>
          <w:rFonts w:hint="eastAsia"/>
        </w:rPr>
        <w:t>•对于未</w:t>
      </w:r>
      <w:r>
        <w:rPr>
          <w:rFonts w:hint="eastAsia"/>
        </w:rPr>
        <w:t>转换的memory</w:t>
      </w:r>
      <w:r w:rsidRPr="00547B7D">
        <w:rPr>
          <w:rFonts w:hint="eastAsia"/>
        </w:rPr>
        <w:t>读请求，</w:t>
      </w:r>
      <w:r>
        <w:rPr>
          <w:rFonts w:hint="eastAsia"/>
        </w:rPr>
        <w:t>完成者</w:t>
      </w:r>
      <w:r w:rsidRPr="00547B7D">
        <w:rPr>
          <w:rFonts w:hint="eastAsia"/>
        </w:rPr>
        <w:t>使用该位的有效值作为保护检查的一部分。如果此保护检查失败，则完成程序将请求视为未映射内存。</w:t>
      </w:r>
    </w:p>
    <w:p w14:paraId="771BCB8F" w14:textId="479437EE" w:rsidR="00C53616" w:rsidRDefault="00C53616" w:rsidP="00AC6745"/>
    <w:p w14:paraId="23BD8F31" w14:textId="295282C9" w:rsidR="002B7CA5" w:rsidRDefault="002B7CA5" w:rsidP="002B7CA5">
      <w:r>
        <w:rPr>
          <w:rFonts w:hint="eastAsia"/>
        </w:rPr>
        <w:t xml:space="preserve"> </w:t>
      </w:r>
      <w:r>
        <w:t xml:space="preserve">   </w:t>
      </w:r>
      <w:r>
        <w:rPr>
          <w:rFonts w:hint="eastAsia"/>
        </w:rPr>
        <w:t>•对于未转换的memory请求，除了未转换的memory读请求外，该位为预留位。</w:t>
      </w:r>
    </w:p>
    <w:p w14:paraId="1C3281C6" w14:textId="3A2B1701" w:rsidR="002B7CA5" w:rsidRDefault="002B7CA5" w:rsidP="002B7CA5">
      <w:pPr>
        <w:ind w:firstLineChars="200" w:firstLine="420"/>
      </w:pPr>
      <w:r>
        <w:rPr>
          <w:rFonts w:hint="eastAsia"/>
        </w:rPr>
        <w:t>对于地址转换相关的</w:t>
      </w:r>
      <w:r>
        <w:t>tlp，这个位的使用在地址转换服务(第10章)中定义。</w:t>
      </w:r>
    </w:p>
    <w:p w14:paraId="005D26B6" w14:textId="77777777" w:rsidR="00C53616" w:rsidRDefault="00C53616" w:rsidP="00AC6745"/>
    <w:p w14:paraId="10A2CE0A" w14:textId="0A637F15" w:rsidR="00C53616" w:rsidRPr="00222A2E" w:rsidRDefault="00222A2E" w:rsidP="00222A2E">
      <w:pPr>
        <w:pStyle w:val="3"/>
        <w:rPr>
          <w:b w:val="0"/>
        </w:rPr>
      </w:pPr>
      <w:r w:rsidRPr="00222A2E">
        <w:rPr>
          <w:b w:val="0"/>
        </w:rPr>
        <w:t>6.20.2.3请求特权模式</w:t>
      </w:r>
    </w:p>
    <w:p w14:paraId="50C718C5" w14:textId="328179C1" w:rsidR="00C53616" w:rsidRDefault="00FB2E58" w:rsidP="00FB2E58">
      <w:pPr>
        <w:ind w:firstLineChars="200" w:firstLine="420"/>
      </w:pPr>
      <w:r w:rsidRPr="00FB2E58">
        <w:rPr>
          <w:rFonts w:hint="eastAsia"/>
        </w:rPr>
        <w:t>如果设置了特权模式请求，则端点将发出一个针对与特权模式关联的内存的请求。如果特权模式请求为</w:t>
      </w:r>
      <w:r w:rsidRPr="00FB2E58">
        <w:t>Clear，则端点正在发出一个针对与非特权模式关联的内存的请求</w:t>
      </w:r>
    </w:p>
    <w:p w14:paraId="5B6C7466" w14:textId="77777777" w:rsidR="00FB2E58" w:rsidRDefault="00FB2E58" w:rsidP="00FB2E58">
      <w:pPr>
        <w:ind w:firstLineChars="200" w:firstLine="420"/>
      </w:pPr>
    </w:p>
    <w:p w14:paraId="010E1C30" w14:textId="73F32007" w:rsidR="00C53616" w:rsidRPr="00FB2E58" w:rsidRDefault="00FB2E58" w:rsidP="00FB2E58">
      <w:pPr>
        <w:ind w:firstLineChars="200" w:firstLine="420"/>
        <w:rPr>
          <w:color w:val="FF0000"/>
        </w:rPr>
      </w:pPr>
      <w:r w:rsidRPr="00FB2E58">
        <w:rPr>
          <w:rFonts w:hint="eastAsia"/>
          <w:color w:val="FF0000"/>
        </w:rPr>
        <w:t>特权模式和非特权模式的含义以及端点在特权模式或非特权模式下操作的含义取决于系统的保护模型，不在本规范的范围之内</w:t>
      </w:r>
      <w:r>
        <w:rPr>
          <w:rFonts w:hint="eastAsia"/>
          <w:color w:val="FF0000"/>
        </w:rPr>
        <w:t>。</w:t>
      </w:r>
    </w:p>
    <w:p w14:paraId="155C023B" w14:textId="77777777" w:rsidR="00C53616" w:rsidRDefault="00C53616" w:rsidP="00AC6745"/>
    <w:p w14:paraId="05CE4C08" w14:textId="5B908AE4" w:rsidR="00C53616" w:rsidRDefault="00FB2E58" w:rsidP="00FB2E58">
      <w:pPr>
        <w:ind w:firstLineChars="200" w:firstLine="420"/>
      </w:pPr>
      <w:r w:rsidRPr="00FB2E58">
        <w:rPr>
          <w:rFonts w:hint="eastAsia"/>
        </w:rPr>
        <w:t>终端不允许发送设置了特权模式请求位的</w:t>
      </w:r>
      <w:r w:rsidRPr="00FB2E58">
        <w:t>TLP，除非设置了特权模式支持位(章节7.8.8.2)和特权模式启用位(章节7.8.8.3)</w:t>
      </w:r>
    </w:p>
    <w:p w14:paraId="56478F88" w14:textId="77777777" w:rsidR="00C53616" w:rsidRDefault="00C53616" w:rsidP="00AC6745"/>
    <w:p w14:paraId="7504E329" w14:textId="21213537" w:rsidR="00C53616" w:rsidRPr="00681429" w:rsidRDefault="00681429" w:rsidP="00AC6745">
      <w:r w:rsidRPr="00681429">
        <w:rPr>
          <w:rFonts w:hint="eastAsia"/>
        </w:rPr>
        <w:t>对于根复合体，以下规则适用</w:t>
      </w:r>
      <w:r w:rsidRPr="00681429">
        <w:t>:</w:t>
      </w:r>
    </w:p>
    <w:p w14:paraId="578B9F05" w14:textId="49CDAF60" w:rsidR="00C53616" w:rsidRDefault="00681429" w:rsidP="00681429">
      <w:pPr>
        <w:ind w:left="420" w:hangingChars="200" w:hanging="420"/>
      </w:pPr>
      <w:r>
        <w:rPr>
          <w:rFonts w:hint="eastAsia"/>
        </w:rPr>
        <w:t xml:space="preserve"> </w:t>
      </w:r>
      <w:r>
        <w:t xml:space="preserve">  </w:t>
      </w:r>
      <w:r w:rsidRPr="00681429">
        <w:rPr>
          <w:rFonts w:hint="eastAsia"/>
        </w:rPr>
        <w:t>•</w:t>
      </w:r>
      <w:r w:rsidRPr="00681429">
        <w:t>Root Complex是否支持特权模式请求位是可选的。用于确定根复合体是否支持特权模式请求位的机制是特定于实现的。</w:t>
      </w:r>
    </w:p>
    <w:p w14:paraId="226057DD" w14:textId="77777777" w:rsidR="00C53616" w:rsidRDefault="00C53616" w:rsidP="00AC6745"/>
    <w:p w14:paraId="651772FA" w14:textId="7F76EF57" w:rsidR="00C53616" w:rsidRPr="00681429" w:rsidRDefault="00681429" w:rsidP="00AC6745">
      <w:r>
        <w:t xml:space="preserve">   </w:t>
      </w:r>
      <w:r w:rsidRPr="00681429">
        <w:rPr>
          <w:rFonts w:hint="eastAsia"/>
        </w:rPr>
        <w:t>•支持特权模式请求位的根复合体应该有一个特定的实现机制来允许它使用该位</w:t>
      </w:r>
      <w:r>
        <w:rPr>
          <w:rFonts w:hint="eastAsia"/>
        </w:rPr>
        <w:t>。</w:t>
      </w:r>
    </w:p>
    <w:p w14:paraId="4FA2DBC7" w14:textId="2ABF7004" w:rsidR="00C53616" w:rsidRDefault="00681429" w:rsidP="00681429">
      <w:pPr>
        <w:ind w:left="420" w:hangingChars="200" w:hanging="420"/>
      </w:pPr>
      <w:r>
        <w:rPr>
          <w:rFonts w:hint="eastAsia"/>
        </w:rPr>
        <w:t xml:space="preserve"> </w:t>
      </w:r>
      <w:r>
        <w:t xml:space="preserve">  </w:t>
      </w:r>
      <w:r w:rsidRPr="00681429">
        <w:rPr>
          <w:rFonts w:hint="eastAsia"/>
        </w:rPr>
        <w:t>•支持特权模式请求位的根复合体可能具有特定的实现机制，以便在更细的粒度上使用该位</w:t>
      </w:r>
      <w:r w:rsidRPr="00681429">
        <w:t>(例如，用于特定的根端口，用于特定的总线号，用于特定的请求者ID，或用于特定</w:t>
      </w:r>
      <w:r w:rsidRPr="00681429">
        <w:lastRenderedPageBreak/>
        <w:t>的请求者ID/PASID组合)</w:t>
      </w:r>
    </w:p>
    <w:p w14:paraId="35D63DE8" w14:textId="77777777" w:rsidR="00C53616" w:rsidRDefault="00C53616" w:rsidP="00AC6745"/>
    <w:p w14:paraId="7711B43C" w14:textId="256109B0" w:rsidR="00C53616" w:rsidRDefault="00681429" w:rsidP="00AC6745">
      <w:r w:rsidRPr="00681429">
        <w:rPr>
          <w:rFonts w:hint="eastAsia"/>
        </w:rPr>
        <w:t>对于完成者，以下规则适用</w:t>
      </w:r>
      <w:r w:rsidRPr="00681429">
        <w:t>:</w:t>
      </w:r>
    </w:p>
    <w:p w14:paraId="7D3C6285" w14:textId="55017029" w:rsidR="00C53616" w:rsidRDefault="00681429" w:rsidP="00681429">
      <w:pPr>
        <w:ind w:left="420" w:hangingChars="200" w:hanging="420"/>
      </w:pPr>
      <w:r>
        <w:rPr>
          <w:rFonts w:hint="eastAsia"/>
        </w:rPr>
        <w:t xml:space="preserve"> </w:t>
      </w:r>
      <w:r>
        <w:t xml:space="preserve">   </w:t>
      </w:r>
      <w:r w:rsidR="00821F41" w:rsidRPr="00821F41">
        <w:rPr>
          <w:rFonts w:hint="eastAsia"/>
        </w:rPr>
        <w:t>•</w:t>
      </w:r>
      <w:r>
        <w:rPr>
          <w:rFonts w:hint="eastAsia"/>
        </w:rPr>
        <w:t>完成者会识别有效位</w:t>
      </w:r>
      <w:r w:rsidRPr="00681429">
        <w:rPr>
          <w:rFonts w:hint="eastAsia"/>
        </w:rPr>
        <w:t>。对于一个给定的请求，如果特权模式请求位被支持并且它的使用为请求启用，则该位的有效值是请求中的值</w:t>
      </w:r>
      <w:r w:rsidRPr="00681429">
        <w:t>;否则该位的有效值为0b。</w:t>
      </w:r>
    </w:p>
    <w:p w14:paraId="109C8AEB" w14:textId="77777777" w:rsidR="00C53616" w:rsidRDefault="00C53616" w:rsidP="00AC6745"/>
    <w:p w14:paraId="608A23EC" w14:textId="5C19EB1B" w:rsidR="00C53616" w:rsidRDefault="00821F41" w:rsidP="00821F41">
      <w:pPr>
        <w:ind w:left="420" w:hangingChars="200" w:hanging="420"/>
      </w:pPr>
      <w:r>
        <w:rPr>
          <w:rFonts w:hint="eastAsia"/>
        </w:rPr>
        <w:t xml:space="preserve"> </w:t>
      </w:r>
      <w:r>
        <w:t xml:space="preserve">   </w:t>
      </w:r>
      <w:r w:rsidRPr="00821F41">
        <w:rPr>
          <w:rFonts w:hint="eastAsia"/>
        </w:rPr>
        <w:t>•</w:t>
      </w:r>
      <w:r>
        <w:rPr>
          <w:rFonts w:hint="eastAsia"/>
        </w:rPr>
        <w:t>对于未转换的memory请求</w:t>
      </w:r>
      <w:r w:rsidRPr="00821F41">
        <w:rPr>
          <w:rFonts w:hint="eastAsia"/>
        </w:rPr>
        <w:t>，补全器使用位的有效值作为其保护检查的一部分。如果此保护检查失败，则完成程序将请求视为未映射内存</w:t>
      </w:r>
    </w:p>
    <w:p w14:paraId="2E910AAC" w14:textId="215C7765" w:rsidR="00C53616" w:rsidRDefault="00A32FD5" w:rsidP="00AC6745">
      <w:r>
        <w:rPr>
          <w:rFonts w:hint="eastAsia"/>
        </w:rPr>
        <w:t xml:space="preserve"> </w:t>
      </w:r>
      <w:r>
        <w:t xml:space="preserve">  </w:t>
      </w:r>
    </w:p>
    <w:p w14:paraId="735D228C" w14:textId="06A680CD" w:rsidR="00A32FD5" w:rsidRDefault="00A32FD5" w:rsidP="00AC6745">
      <w:r>
        <w:t xml:space="preserve">    </w:t>
      </w:r>
      <w:r w:rsidRPr="00A32FD5">
        <w:rPr>
          <w:rFonts w:hint="eastAsia"/>
        </w:rPr>
        <w:t>•对于地址转换相关的</w:t>
      </w:r>
      <w:r w:rsidRPr="00A32FD5">
        <w:t>tlp，此位的使用在地址转换服务(第10章)中定义。</w:t>
      </w:r>
    </w:p>
    <w:p w14:paraId="0D533E95" w14:textId="77777777" w:rsidR="00C53616" w:rsidRDefault="00C53616" w:rsidP="00AC6745"/>
    <w:p w14:paraId="4D94824A" w14:textId="77777777" w:rsidR="00C53616" w:rsidRPr="00821F41" w:rsidRDefault="00C53616" w:rsidP="00AC6745"/>
    <w:p w14:paraId="55573882" w14:textId="77777777" w:rsidR="00C53616" w:rsidRDefault="00C53616" w:rsidP="00AC6745"/>
    <w:p w14:paraId="0E1FB516" w14:textId="77777777" w:rsidR="00C53616" w:rsidRDefault="00C53616" w:rsidP="00AC6745"/>
    <w:p w14:paraId="45F26063" w14:textId="67DEB22F" w:rsidR="000A686F" w:rsidRDefault="000A686F" w:rsidP="00AC6745">
      <w:bookmarkStart w:id="6" w:name="_GoBack"/>
      <w:bookmarkEnd w:id="6"/>
    </w:p>
    <w:p w14:paraId="57D9B0C6" w14:textId="07832ECC" w:rsidR="009D58A4" w:rsidRPr="00132857" w:rsidRDefault="009D58A4" w:rsidP="00563720"/>
    <w:sectPr w:rsidR="009D58A4" w:rsidRPr="0013285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teve Feng（丰大勇）" w:date="2023-12-18T17:43:00Z" w:initials="SF">
    <w:p w14:paraId="70BEAFF8" w14:textId="77777777" w:rsidR="00C4142F" w:rsidRDefault="00C4142F" w:rsidP="00C4142F">
      <w:pPr>
        <w:ind w:firstLineChars="200" w:firstLine="420"/>
      </w:pPr>
      <w:r>
        <w:rPr>
          <w:rStyle w:val="a4"/>
        </w:rPr>
        <w:annotationRef/>
      </w:r>
      <w:r w:rsidRPr="0075591B">
        <w:t>MR-IOV</w:t>
      </w:r>
      <w:r>
        <w:rPr>
          <w:rFonts w:hint="eastAsia"/>
        </w:rPr>
        <w:t>：</w:t>
      </w:r>
      <w:r>
        <w:t>Multi-Root I/O Virtualization</w:t>
      </w:r>
      <w:r>
        <w:rPr>
          <w:rFonts w:hint="eastAsia"/>
        </w:rPr>
        <w:t>（</w:t>
      </w:r>
      <w:r w:rsidRPr="0075591B">
        <w:rPr>
          <w:rFonts w:hint="eastAsia"/>
        </w:rPr>
        <w:t>多根</w:t>
      </w:r>
      <w:r w:rsidRPr="0075591B">
        <w:t>I/O虚拟化</w:t>
      </w:r>
      <w:r>
        <w:rPr>
          <w:rFonts w:hint="eastAsia"/>
        </w:rPr>
        <w:t>）</w:t>
      </w:r>
    </w:p>
    <w:p w14:paraId="0F9002A0" w14:textId="22C167FA" w:rsidR="00C4142F" w:rsidRDefault="00C4142F">
      <w:pPr>
        <w:pStyle w:val="a5"/>
      </w:pPr>
    </w:p>
  </w:comment>
  <w:comment w:id="1" w:author="Steve Feng（丰大勇）" w:date="2023-12-07T14:03:00Z" w:initials="SF">
    <w:p w14:paraId="73029D26" w14:textId="77777777" w:rsidR="009D1BD0" w:rsidRDefault="009D1BD0">
      <w:pPr>
        <w:pStyle w:val="a5"/>
      </w:pPr>
      <w:r>
        <w:rPr>
          <w:rStyle w:val="a4"/>
        </w:rPr>
        <w:annotationRef/>
      </w:r>
      <w:r>
        <w:rPr>
          <w:rFonts w:hint="eastAsia"/>
        </w:rPr>
        <w:t>在哪设置？</w:t>
      </w:r>
    </w:p>
  </w:comment>
  <w:comment w:id="2" w:author="Steve Feng（丰大勇）" w:date="2023-12-07T14:22:00Z" w:initials="SF">
    <w:p w14:paraId="4653BF5A" w14:textId="77777777" w:rsidR="005351DF" w:rsidRDefault="005351DF">
      <w:pPr>
        <w:pStyle w:val="a5"/>
      </w:pPr>
      <w:r>
        <w:rPr>
          <w:rStyle w:val="a4"/>
        </w:rPr>
        <w:annotationRef/>
      </w:r>
      <w:r>
        <w:rPr>
          <w:rFonts w:hint="eastAsia"/>
        </w:rPr>
        <w:t>De</w:t>
      </w:r>
      <w:r>
        <w:t>vice Capabilities 2 Register</w:t>
      </w:r>
    </w:p>
  </w:comment>
  <w:comment w:id="3" w:author="Steve Feng（丰大勇）" w:date="2023-12-07T14:36:00Z" w:initials="SF">
    <w:p w14:paraId="275D2ADF" w14:textId="5180C82D" w:rsidR="00884EA7" w:rsidRDefault="00884EA7">
      <w:pPr>
        <w:pStyle w:val="a5"/>
      </w:pPr>
      <w:r>
        <w:rPr>
          <w:rStyle w:val="a4"/>
        </w:rPr>
        <w:annotationRef/>
      </w:r>
      <w:r>
        <w:rPr>
          <w:rFonts w:hint="eastAsia"/>
        </w:rPr>
        <w:t>Switch</w:t>
      </w:r>
      <w:r>
        <w:t xml:space="preserve"> </w:t>
      </w:r>
      <w:r w:rsidR="00984854">
        <w:rPr>
          <w:rFonts w:hint="eastAsia"/>
        </w:rPr>
        <w:t>如果支持，协议要求</w:t>
      </w:r>
      <w:r>
        <w:rPr>
          <w:rFonts w:hint="eastAsia"/>
        </w:rPr>
        <w:t>固定配置为4</w:t>
      </w:r>
    </w:p>
  </w:comment>
  <w:comment w:id="4" w:author="Steve Feng（丰大勇）" w:date="2023-12-07T14:46:00Z" w:initials="SF">
    <w:p w14:paraId="2485CDA7" w14:textId="38E6A682" w:rsidR="00ED0807" w:rsidRDefault="00ED0807">
      <w:pPr>
        <w:pStyle w:val="a5"/>
      </w:pPr>
      <w:r>
        <w:rPr>
          <w:rStyle w:val="a4"/>
        </w:rPr>
        <w:annotationRef/>
      </w:r>
      <w:r>
        <w:rPr>
          <w:rFonts w:hint="eastAsia"/>
        </w:rPr>
        <w:t>通过配置决定Switch</w:t>
      </w:r>
      <w:r>
        <w:t xml:space="preserve"> port</w:t>
      </w:r>
      <w:r>
        <w:rPr>
          <w:rFonts w:hint="eastAsia"/>
        </w:rPr>
        <w:t>是否支持发送带有</w:t>
      </w:r>
      <w:r w:rsidRPr="00ED0807">
        <w:rPr>
          <w:color w:val="FF0000"/>
        </w:rPr>
        <w:t>End-End TLP前缀的TLP</w:t>
      </w:r>
    </w:p>
  </w:comment>
  <w:comment w:id="5" w:author="Steve Feng（丰大勇）" w:date="2023-12-09T17:57:00Z" w:initials="SF">
    <w:p w14:paraId="6D7F0478" w14:textId="4260EE25" w:rsidR="0041490E" w:rsidRDefault="0041490E">
      <w:pPr>
        <w:pStyle w:val="a5"/>
      </w:pPr>
      <w:r>
        <w:rPr>
          <w:rStyle w:val="a4"/>
        </w:rPr>
        <w:annotationRef/>
      </w:r>
      <w:r>
        <w:rPr>
          <w:rFonts w:hint="eastAsia"/>
        </w:rPr>
        <w:t>用于扩展ST（Steering</w:t>
      </w:r>
      <w:r>
        <w:t xml:space="preserve"> Tags</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9002A0" w15:done="0"/>
  <w15:commentEx w15:paraId="73029D26" w15:done="0"/>
  <w15:commentEx w15:paraId="4653BF5A" w15:paraIdParent="73029D26" w15:done="0"/>
  <w15:commentEx w15:paraId="275D2ADF" w15:done="0"/>
  <w15:commentEx w15:paraId="2485CDA7" w15:done="0"/>
  <w15:commentEx w15:paraId="6D7F047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EFA4B" w14:textId="77777777" w:rsidR="00051EB2" w:rsidRDefault="00051EB2" w:rsidP="000A686F">
      <w:r>
        <w:separator/>
      </w:r>
    </w:p>
  </w:endnote>
  <w:endnote w:type="continuationSeparator" w:id="0">
    <w:p w14:paraId="0214FA89" w14:textId="77777777" w:rsidR="00051EB2" w:rsidRDefault="00051EB2" w:rsidP="000A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0D66D" w14:textId="77777777" w:rsidR="00051EB2" w:rsidRDefault="00051EB2" w:rsidP="000A686F">
      <w:r>
        <w:separator/>
      </w:r>
    </w:p>
  </w:footnote>
  <w:footnote w:type="continuationSeparator" w:id="0">
    <w:p w14:paraId="0B024AA4" w14:textId="77777777" w:rsidR="00051EB2" w:rsidRDefault="00051EB2" w:rsidP="000A686F">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 Feng（丰大勇）">
    <w15:presenceInfo w15:providerId="AD" w15:userId="S-1-5-21-1606980848-706699826-1801674531-2697752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BA6"/>
    <w:rsid w:val="00003C96"/>
    <w:rsid w:val="0000689C"/>
    <w:rsid w:val="00006EC5"/>
    <w:rsid w:val="00035283"/>
    <w:rsid w:val="00051EB2"/>
    <w:rsid w:val="00074B36"/>
    <w:rsid w:val="000A686F"/>
    <w:rsid w:val="00101FF2"/>
    <w:rsid w:val="001074AD"/>
    <w:rsid w:val="001168CE"/>
    <w:rsid w:val="0012164C"/>
    <w:rsid w:val="00132857"/>
    <w:rsid w:val="00144E1B"/>
    <w:rsid w:val="00150A0A"/>
    <w:rsid w:val="001666A9"/>
    <w:rsid w:val="001B1E32"/>
    <w:rsid w:val="001C0695"/>
    <w:rsid w:val="001E25B7"/>
    <w:rsid w:val="001F675F"/>
    <w:rsid w:val="0022136E"/>
    <w:rsid w:val="00222A2E"/>
    <w:rsid w:val="00250080"/>
    <w:rsid w:val="00263202"/>
    <w:rsid w:val="00280C49"/>
    <w:rsid w:val="002B1C8D"/>
    <w:rsid w:val="002B7CA5"/>
    <w:rsid w:val="003308A8"/>
    <w:rsid w:val="003710D9"/>
    <w:rsid w:val="00385B12"/>
    <w:rsid w:val="003C30F8"/>
    <w:rsid w:val="0041490E"/>
    <w:rsid w:val="0042351D"/>
    <w:rsid w:val="00472BB0"/>
    <w:rsid w:val="005264EA"/>
    <w:rsid w:val="005351DF"/>
    <w:rsid w:val="00547B7D"/>
    <w:rsid w:val="00563720"/>
    <w:rsid w:val="006626B0"/>
    <w:rsid w:val="00681429"/>
    <w:rsid w:val="00734CF4"/>
    <w:rsid w:val="007522CB"/>
    <w:rsid w:val="0075591B"/>
    <w:rsid w:val="007B7543"/>
    <w:rsid w:val="00821F41"/>
    <w:rsid w:val="00872F31"/>
    <w:rsid w:val="00881996"/>
    <w:rsid w:val="00884EA7"/>
    <w:rsid w:val="00886356"/>
    <w:rsid w:val="00921438"/>
    <w:rsid w:val="00921F03"/>
    <w:rsid w:val="00984854"/>
    <w:rsid w:val="0099110B"/>
    <w:rsid w:val="00992655"/>
    <w:rsid w:val="009C4D37"/>
    <w:rsid w:val="009C6965"/>
    <w:rsid w:val="009D1BD0"/>
    <w:rsid w:val="009D58A4"/>
    <w:rsid w:val="009E4790"/>
    <w:rsid w:val="009F4F85"/>
    <w:rsid w:val="00A03B87"/>
    <w:rsid w:val="00A1286A"/>
    <w:rsid w:val="00A32FD5"/>
    <w:rsid w:val="00A374E0"/>
    <w:rsid w:val="00A646C4"/>
    <w:rsid w:val="00A93973"/>
    <w:rsid w:val="00AC6745"/>
    <w:rsid w:val="00B010D1"/>
    <w:rsid w:val="00B62E74"/>
    <w:rsid w:val="00BF2BA6"/>
    <w:rsid w:val="00C277E1"/>
    <w:rsid w:val="00C4142F"/>
    <w:rsid w:val="00C47DB4"/>
    <w:rsid w:val="00C53571"/>
    <w:rsid w:val="00C53616"/>
    <w:rsid w:val="00CE21A0"/>
    <w:rsid w:val="00DB69DA"/>
    <w:rsid w:val="00DC3386"/>
    <w:rsid w:val="00DF097B"/>
    <w:rsid w:val="00E3439F"/>
    <w:rsid w:val="00E36303"/>
    <w:rsid w:val="00E53312"/>
    <w:rsid w:val="00E55E55"/>
    <w:rsid w:val="00E5708C"/>
    <w:rsid w:val="00E62F09"/>
    <w:rsid w:val="00E63631"/>
    <w:rsid w:val="00E6363C"/>
    <w:rsid w:val="00E97D9B"/>
    <w:rsid w:val="00ED0807"/>
    <w:rsid w:val="00EF3C49"/>
    <w:rsid w:val="00F20089"/>
    <w:rsid w:val="00F40C85"/>
    <w:rsid w:val="00F40F6D"/>
    <w:rsid w:val="00F73DF4"/>
    <w:rsid w:val="00FB2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06DAC"/>
  <w15:chartTrackingRefBased/>
  <w15:docId w15:val="{FFE95BA3-689F-452B-A36B-879D7C032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33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33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33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3386"/>
    <w:rPr>
      <w:b/>
      <w:bCs/>
      <w:kern w:val="44"/>
      <w:sz w:val="44"/>
      <w:szCs w:val="44"/>
    </w:rPr>
  </w:style>
  <w:style w:type="character" w:customStyle="1" w:styleId="20">
    <w:name w:val="标题 2 字符"/>
    <w:basedOn w:val="a0"/>
    <w:link w:val="2"/>
    <w:uiPriority w:val="9"/>
    <w:rsid w:val="00DC338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C3386"/>
    <w:rPr>
      <w:b/>
      <w:bCs/>
      <w:sz w:val="32"/>
      <w:szCs w:val="32"/>
    </w:rPr>
  </w:style>
  <w:style w:type="table" w:styleId="a3">
    <w:name w:val="Table Grid"/>
    <w:basedOn w:val="a1"/>
    <w:uiPriority w:val="39"/>
    <w:rsid w:val="005264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9D1BD0"/>
    <w:rPr>
      <w:sz w:val="21"/>
      <w:szCs w:val="21"/>
    </w:rPr>
  </w:style>
  <w:style w:type="paragraph" w:styleId="a5">
    <w:name w:val="annotation text"/>
    <w:basedOn w:val="a"/>
    <w:link w:val="a6"/>
    <w:uiPriority w:val="99"/>
    <w:semiHidden/>
    <w:unhideWhenUsed/>
    <w:rsid w:val="009D1BD0"/>
    <w:pPr>
      <w:jc w:val="left"/>
    </w:pPr>
  </w:style>
  <w:style w:type="character" w:customStyle="1" w:styleId="a6">
    <w:name w:val="批注文字 字符"/>
    <w:basedOn w:val="a0"/>
    <w:link w:val="a5"/>
    <w:uiPriority w:val="99"/>
    <w:semiHidden/>
    <w:rsid w:val="009D1BD0"/>
  </w:style>
  <w:style w:type="paragraph" w:styleId="a7">
    <w:name w:val="annotation subject"/>
    <w:basedOn w:val="a5"/>
    <w:next w:val="a5"/>
    <w:link w:val="a8"/>
    <w:uiPriority w:val="99"/>
    <w:semiHidden/>
    <w:unhideWhenUsed/>
    <w:rsid w:val="009D1BD0"/>
    <w:rPr>
      <w:b/>
      <w:bCs/>
    </w:rPr>
  </w:style>
  <w:style w:type="character" w:customStyle="1" w:styleId="a8">
    <w:name w:val="批注主题 字符"/>
    <w:basedOn w:val="a6"/>
    <w:link w:val="a7"/>
    <w:uiPriority w:val="99"/>
    <w:semiHidden/>
    <w:rsid w:val="009D1BD0"/>
    <w:rPr>
      <w:b/>
      <w:bCs/>
    </w:rPr>
  </w:style>
  <w:style w:type="paragraph" w:styleId="a9">
    <w:name w:val="Balloon Text"/>
    <w:basedOn w:val="a"/>
    <w:link w:val="aa"/>
    <w:uiPriority w:val="99"/>
    <w:semiHidden/>
    <w:unhideWhenUsed/>
    <w:rsid w:val="009D1BD0"/>
    <w:rPr>
      <w:sz w:val="18"/>
      <w:szCs w:val="18"/>
    </w:rPr>
  </w:style>
  <w:style w:type="character" w:customStyle="1" w:styleId="aa">
    <w:name w:val="批注框文本 字符"/>
    <w:basedOn w:val="a0"/>
    <w:link w:val="a9"/>
    <w:uiPriority w:val="99"/>
    <w:semiHidden/>
    <w:rsid w:val="009D1BD0"/>
    <w:rPr>
      <w:sz w:val="18"/>
      <w:szCs w:val="18"/>
    </w:rPr>
  </w:style>
  <w:style w:type="paragraph" w:styleId="ab">
    <w:name w:val="List Paragraph"/>
    <w:basedOn w:val="a"/>
    <w:uiPriority w:val="34"/>
    <w:qFormat/>
    <w:rsid w:val="00003C96"/>
    <w:pPr>
      <w:ind w:firstLineChars="200" w:firstLine="420"/>
    </w:pPr>
  </w:style>
  <w:style w:type="paragraph" w:styleId="ac">
    <w:name w:val="header"/>
    <w:basedOn w:val="a"/>
    <w:link w:val="ad"/>
    <w:uiPriority w:val="99"/>
    <w:unhideWhenUsed/>
    <w:rsid w:val="000A686F"/>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0A686F"/>
    <w:rPr>
      <w:sz w:val="18"/>
      <w:szCs w:val="18"/>
    </w:rPr>
  </w:style>
  <w:style w:type="paragraph" w:styleId="ae">
    <w:name w:val="footer"/>
    <w:basedOn w:val="a"/>
    <w:link w:val="af"/>
    <w:uiPriority w:val="99"/>
    <w:unhideWhenUsed/>
    <w:rsid w:val="000A686F"/>
    <w:pPr>
      <w:tabs>
        <w:tab w:val="center" w:pos="4153"/>
        <w:tab w:val="right" w:pos="8306"/>
      </w:tabs>
      <w:snapToGrid w:val="0"/>
      <w:jc w:val="left"/>
    </w:pPr>
    <w:rPr>
      <w:sz w:val="18"/>
      <w:szCs w:val="18"/>
    </w:rPr>
  </w:style>
  <w:style w:type="character" w:customStyle="1" w:styleId="af">
    <w:name w:val="页脚 字符"/>
    <w:basedOn w:val="a0"/>
    <w:link w:val="ae"/>
    <w:uiPriority w:val="99"/>
    <w:rsid w:val="000A686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5205D-7D69-44A1-AB92-B8596D62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7773</TotalTime>
  <Pages>15</Pages>
  <Words>1783</Words>
  <Characters>10169</Characters>
  <Application>Microsoft Office Word</Application>
  <DocSecurity>0</DocSecurity>
  <Lines>84</Lines>
  <Paragraphs>23</Paragraphs>
  <ScaleCrop>false</ScaleCrop>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Feng（丰大勇）</dc:creator>
  <cp:keywords/>
  <dc:description/>
  <cp:lastModifiedBy>Steve Feng（丰大勇）</cp:lastModifiedBy>
  <cp:revision>96</cp:revision>
  <dcterms:created xsi:type="dcterms:W3CDTF">2023-12-04T07:46:00Z</dcterms:created>
  <dcterms:modified xsi:type="dcterms:W3CDTF">2024-07-22T00:39:00Z</dcterms:modified>
</cp:coreProperties>
</file>