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Baskerville" w:eastAsia="Times New Roman" w:hAnsi="Baskerville" w:cs="Segoe UI"/>
          <w:kern w:val="0"/>
          <w:sz w:val="56"/>
          <w:szCs w:val="144"/>
          <w:lang w:eastAsia="ru-RU"/>
          <w14:ligatures w14:val="none"/>
        </w:rPr>
        <w:alias w:val="Название"/>
        <w:id w:val="1735040861"/>
        <w:placeholder>
          <w:docPart w:val="3CC8B756B89C4582A6B99D57892566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44DD034" w14:textId="4F8772D1" w:rsidR="004E0A26" w:rsidRPr="004E0A26" w:rsidRDefault="004E0A26" w:rsidP="009D4F7A">
          <w:pPr>
            <w:jc w:val="center"/>
            <w:rPr>
              <w:rFonts w:ascii="Baskerville" w:eastAsia="Times New Roman" w:hAnsi="Baskerville" w:cs="Segoe UI"/>
              <w:kern w:val="0"/>
              <w:sz w:val="56"/>
              <w:szCs w:val="144"/>
              <w:lang w:eastAsia="ru-RU"/>
              <w14:ligatures w14:val="none"/>
            </w:rPr>
          </w:pPr>
          <w:r w:rsidRPr="009D4F7A">
            <w:rPr>
              <w:rFonts w:ascii="Calibri" w:eastAsia="Times New Roman" w:hAnsi="Calibri" w:cs="Calibri"/>
              <w:kern w:val="0"/>
              <w:sz w:val="56"/>
              <w:szCs w:val="144"/>
              <w:lang w:eastAsia="ru-RU"/>
              <w14:ligatures w14:val="none"/>
            </w:rPr>
            <w:t>Описание бизнес-процесса эксплуатации молотка для отбивания мяса</w:t>
          </w:r>
        </w:p>
      </w:sdtContent>
    </w:sdt>
    <w:sdt>
      <w:sdt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alias w:val="Подзаголовок"/>
        <w:id w:val="328029620"/>
        <w:placeholder>
          <w:docPart w:val="D2EE6958ABEF463CA2F9AA4F64102E1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8392658" w14:textId="6A3C1EE2" w:rsidR="004E0A26" w:rsidRPr="004E0A26" w:rsidRDefault="004E0A26" w:rsidP="000076DA">
          <w:pPr>
            <w:jc w:val="center"/>
            <w:rPr>
              <w:rFonts w:ascii="Baskerville" w:eastAsia="Times New Roman" w:hAnsi="Baskerville" w:cs="Segoe UI"/>
              <w:kern w:val="0"/>
              <w:sz w:val="44"/>
              <w:szCs w:val="44"/>
              <w:lang w:eastAsia="ru-RU"/>
              <w14:ligatures w14:val="none"/>
            </w:rPr>
          </w:pPr>
          <w:r>
            <w:rPr>
              <w:rFonts w:ascii="Calibri" w:eastAsia="Times New Roman" w:hAnsi="Calibri" w:cs="Calibri"/>
              <w:kern w:val="0"/>
              <w:sz w:val="44"/>
              <w:szCs w:val="44"/>
              <w:lang w:eastAsia="ru-RU"/>
              <w14:ligatures w14:val="none"/>
            </w:rPr>
            <w:t>Хазиев Булат Ренатович</w:t>
          </w:r>
        </w:p>
      </w:sdtContent>
    </w:sdt>
    <w:p w14:paraId="2380D470" w14:textId="77777777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</w:p>
    <w:p w14:paraId="206297B1" w14:textId="77777777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</w:p>
    <w:p w14:paraId="01623453" w14:textId="77777777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</w:p>
    <w:p w14:paraId="2F7E1185" w14:textId="77777777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</w:p>
    <w:p w14:paraId="1272EC18" w14:textId="77777777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</w:p>
    <w:p w14:paraId="5DD80C5A" w14:textId="77777777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</w:p>
    <w:p w14:paraId="445EC0A9" w14:textId="77777777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</w:p>
    <w:p w14:paraId="0211DB08" w14:textId="77777777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</w:p>
    <w:p w14:paraId="020C67E6" w14:textId="77777777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</w:p>
    <w:p w14:paraId="30FA998E" w14:textId="77777777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</w:p>
    <w:p w14:paraId="18E1B380" w14:textId="77777777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</w:p>
    <w:p w14:paraId="25AFFC4F" w14:textId="77777777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</w:p>
    <w:p w14:paraId="6B6F2F20" w14:textId="77777777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</w:p>
    <w:p w14:paraId="236FC2F5" w14:textId="30E9B74B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Адрес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электронной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почты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>–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>
        <w:rPr>
          <w:rFonts w:ascii="Baskerville" w:eastAsia="Times New Roman" w:hAnsi="Baskerville" w:cs="Segoe UI"/>
          <w:kern w:val="0"/>
          <w:sz w:val="44"/>
          <w:szCs w:val="44"/>
          <w:lang w:val="en-US" w:eastAsia="ru-RU"/>
          <w14:ligatures w14:val="none"/>
        </w:rPr>
        <w:t>m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>2403606@</w:t>
      </w:r>
      <w:proofErr w:type="spellStart"/>
      <w:r>
        <w:rPr>
          <w:rFonts w:ascii="Baskerville" w:eastAsia="Times New Roman" w:hAnsi="Baskerville" w:cs="Segoe UI"/>
          <w:kern w:val="0"/>
          <w:sz w:val="44"/>
          <w:szCs w:val="44"/>
          <w:lang w:val="en-US" w:eastAsia="ru-RU"/>
          <w14:ligatures w14:val="none"/>
        </w:rPr>
        <w:t>edu</w:t>
      </w:r>
      <w:proofErr w:type="spellEnd"/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>.</w:t>
      </w:r>
      <w:proofErr w:type="spellStart"/>
      <w:r>
        <w:rPr>
          <w:rFonts w:ascii="Baskerville" w:eastAsia="Times New Roman" w:hAnsi="Baskerville" w:cs="Segoe UI"/>
          <w:kern w:val="0"/>
          <w:sz w:val="44"/>
          <w:szCs w:val="44"/>
          <w:lang w:val="en-US" w:eastAsia="ru-RU"/>
          <w14:ligatures w14:val="none"/>
        </w:rPr>
        <w:t>misis</w:t>
      </w:r>
      <w:proofErr w:type="spellEnd"/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>.</w:t>
      </w:r>
      <w:proofErr w:type="spellStart"/>
      <w:r>
        <w:rPr>
          <w:rFonts w:ascii="Baskerville" w:eastAsia="Times New Roman" w:hAnsi="Baskerville" w:cs="Segoe UI"/>
          <w:kern w:val="0"/>
          <w:sz w:val="44"/>
          <w:szCs w:val="44"/>
          <w:lang w:val="en-US" w:eastAsia="ru-RU"/>
          <w14:ligatures w14:val="none"/>
        </w:rPr>
        <w:t>ru</w:t>
      </w:r>
      <w:proofErr w:type="spellEnd"/>
    </w:p>
    <w:p w14:paraId="1196ECE0" w14:textId="3D119435" w:rsidR="004E0A26" w:rsidRPr="000076DA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Количество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страниц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документа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Pr="004E0A26">
        <w:rPr>
          <w:rFonts w:ascii="Baskerville Old Face" w:eastAsia="Times New Roman" w:hAnsi="Baskerville Old Face" w:cs="Baskerville Old Face"/>
          <w:kern w:val="0"/>
          <w:sz w:val="44"/>
          <w:szCs w:val="44"/>
          <w:lang w:eastAsia="ru-RU"/>
          <w14:ligatures w14:val="none"/>
        </w:rPr>
        <w:t>–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="009D4F7A" w:rsidRPr="000076DA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>2</w:t>
      </w:r>
    </w:p>
    <w:p w14:paraId="660A05DE" w14:textId="77777777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Дата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начала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разработки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документа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Pr="004E0A26">
        <w:rPr>
          <w:rFonts w:ascii="Baskerville Old Face" w:eastAsia="Times New Roman" w:hAnsi="Baskerville Old Face" w:cs="Baskerville Old Face"/>
          <w:kern w:val="0"/>
          <w:sz w:val="44"/>
          <w:szCs w:val="44"/>
          <w:lang w:eastAsia="ru-RU"/>
          <w14:ligatures w14:val="none"/>
        </w:rPr>
        <w:t>–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21.03.2025</w:t>
      </w:r>
    </w:p>
    <w:p w14:paraId="29901434" w14:textId="5B3913C8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Дата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окончания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разработки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документа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Pr="004E0A26">
        <w:rPr>
          <w:rFonts w:ascii="Baskerville Old Face" w:eastAsia="Times New Roman" w:hAnsi="Baskerville Old Face" w:cs="Baskerville Old Face"/>
          <w:kern w:val="0"/>
          <w:sz w:val="44"/>
          <w:szCs w:val="44"/>
          <w:lang w:eastAsia="ru-RU"/>
          <w14:ligatures w14:val="none"/>
        </w:rPr>
        <w:t>–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15.04.2025.</w:t>
      </w:r>
    </w:p>
    <w:p w14:paraId="1763E0B7" w14:textId="5393BF35" w:rsidR="004E0A26" w:rsidRPr="004E0A26" w:rsidRDefault="004E0A26" w:rsidP="004E0A26">
      <w:pPr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</w:pP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Номер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версии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Pr="004E0A26">
        <w:rPr>
          <w:rFonts w:ascii="Calibri" w:eastAsia="Times New Roman" w:hAnsi="Calibri" w:cs="Calibri"/>
          <w:kern w:val="0"/>
          <w:sz w:val="44"/>
          <w:szCs w:val="44"/>
          <w:lang w:eastAsia="ru-RU"/>
          <w14:ligatures w14:val="none"/>
        </w:rPr>
        <w:t>документа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</w:t>
      </w:r>
      <w:r w:rsidR="009D4F7A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>–</w:t>
      </w:r>
      <w:r w:rsidRPr="004E0A26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 xml:space="preserve"> 1</w:t>
      </w:r>
      <w:r w:rsidR="009D4F7A">
        <w:rPr>
          <w:rFonts w:ascii="Baskerville" w:eastAsia="Times New Roman" w:hAnsi="Baskerville" w:cs="Segoe UI"/>
          <w:kern w:val="0"/>
          <w:sz w:val="44"/>
          <w:szCs w:val="44"/>
          <w:lang w:eastAsia="ru-RU"/>
          <w14:ligatures w14:val="none"/>
        </w:rPr>
        <w:t>.0</w:t>
      </w:r>
    </w:p>
    <w:p w14:paraId="19393BD2" w14:textId="37B8BCB8" w:rsidR="004E0A26" w:rsidRDefault="004E0A26">
      <w:pPr>
        <w:spacing w:after="160" w:line="259" w:lineRule="auto"/>
      </w:pPr>
      <w:r>
        <w:br w:type="page"/>
      </w:r>
    </w:p>
    <w:p w14:paraId="452CA93F" w14:textId="25B71049" w:rsidR="00AE7443" w:rsidRPr="009D4F7A" w:rsidRDefault="009D4F7A" w:rsidP="009D4F7A">
      <w:pPr>
        <w:pStyle w:val="a7"/>
        <w:numPr>
          <w:ilvl w:val="0"/>
          <w:numId w:val="1"/>
        </w:numPr>
        <w:rPr>
          <w:b/>
          <w:bCs/>
        </w:rPr>
      </w:pPr>
      <w:r w:rsidRPr="009D4F7A">
        <w:rPr>
          <w:b/>
          <w:bCs/>
        </w:rPr>
        <w:lastRenderedPageBreak/>
        <w:t>Основание для разработки документа.</w:t>
      </w:r>
    </w:p>
    <w:p w14:paraId="2AD134ED" w14:textId="3E5F2C76" w:rsidR="009D4F7A" w:rsidRDefault="009D4F7A" w:rsidP="009D4F7A">
      <w:r>
        <w:t>В ходе изучения дисциплины «Основы бизнес-аналитики» необходимо описать бизнес-процесс, связанный с жизненным циклом существования продукта, в качестве лабораторной работы №2.</w:t>
      </w:r>
    </w:p>
    <w:p w14:paraId="079E7381" w14:textId="39E99893" w:rsidR="009D4F7A" w:rsidRDefault="009D4F7A" w:rsidP="009D4F7A">
      <w:pPr>
        <w:pStyle w:val="a7"/>
        <w:numPr>
          <w:ilvl w:val="0"/>
          <w:numId w:val="1"/>
        </w:numPr>
        <w:rPr>
          <w:b/>
          <w:bCs/>
        </w:rPr>
      </w:pPr>
      <w:r w:rsidRPr="009D4F7A">
        <w:rPr>
          <w:b/>
          <w:bCs/>
        </w:rPr>
        <w:t>Используемая нотация</w:t>
      </w:r>
      <w:r>
        <w:rPr>
          <w:b/>
          <w:bCs/>
        </w:rPr>
        <w:t>.</w:t>
      </w:r>
    </w:p>
    <w:p w14:paraId="7A01AE9B" w14:textId="635E525F" w:rsidR="009D4F7A" w:rsidRDefault="009D4F7A" w:rsidP="009D4F7A">
      <w:pPr>
        <w:rPr>
          <w:lang w:val="en-US"/>
        </w:rPr>
      </w:pPr>
      <w:r>
        <w:t xml:space="preserve">Нотация </w:t>
      </w:r>
      <w:r>
        <w:rPr>
          <w:lang w:val="en-US"/>
        </w:rPr>
        <w:t>BPMN 2.0</w:t>
      </w:r>
    </w:p>
    <w:p w14:paraId="7B2671D7" w14:textId="4EC64712" w:rsidR="009D4F7A" w:rsidRPr="000076DA" w:rsidRDefault="009D4F7A" w:rsidP="009D4F7A">
      <w:pPr>
        <w:rPr>
          <w:lang w:val="en-US"/>
        </w:rPr>
      </w:pPr>
      <w:hyperlink r:id="rId7" w:history="1">
        <w:r w:rsidRPr="004B2C4B">
          <w:rPr>
            <w:rStyle w:val="ac"/>
            <w:lang w:val="en-US"/>
          </w:rPr>
          <w:t>https://habr.com/ru/articles/843942/</w:t>
        </w:r>
      </w:hyperlink>
    </w:p>
    <w:p w14:paraId="77174E13" w14:textId="61A6DAD3" w:rsidR="009D4F7A" w:rsidRPr="009D4F7A" w:rsidRDefault="009D4F7A" w:rsidP="009D4F7A">
      <w:pPr>
        <w:pStyle w:val="a7"/>
        <w:numPr>
          <w:ilvl w:val="0"/>
          <w:numId w:val="1"/>
        </w:numPr>
        <w:rPr>
          <w:b/>
          <w:bCs/>
        </w:rPr>
      </w:pPr>
      <w:r w:rsidRPr="009D4F7A">
        <w:rPr>
          <w:b/>
          <w:bCs/>
        </w:rPr>
        <w:t>Диаграмма эксплуатации</w:t>
      </w:r>
    </w:p>
    <w:p w14:paraId="525725A1" w14:textId="7319BDA2" w:rsidR="009D4F7A" w:rsidRPr="009D4F7A" w:rsidRDefault="009D4F7A" w:rsidP="009D4F7A">
      <w:pPr>
        <w:rPr>
          <w:lang w:val="en-US"/>
        </w:rPr>
      </w:pPr>
      <w:r w:rsidRPr="009D4F7A">
        <w:rPr>
          <w:noProof/>
          <w:lang w:val="en-US"/>
        </w:rPr>
        <w:drawing>
          <wp:inline distT="0" distB="0" distL="0" distR="0" wp14:anchorId="3D8CED6F" wp14:editId="2AA9543E">
            <wp:extent cx="5940425" cy="3166110"/>
            <wp:effectExtent l="0" t="0" r="3175" b="0"/>
            <wp:docPr id="124210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0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F7A" w:rsidRPr="009D4F7A" w:rsidSect="009D4F7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46C3E" w14:textId="77777777" w:rsidR="00DA487D" w:rsidRDefault="00DA487D" w:rsidP="009D4F7A">
      <w:r>
        <w:separator/>
      </w:r>
    </w:p>
  </w:endnote>
  <w:endnote w:type="continuationSeparator" w:id="0">
    <w:p w14:paraId="4E053ADC" w14:textId="77777777" w:rsidR="00DA487D" w:rsidRDefault="00DA487D" w:rsidP="009D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044762"/>
      <w:docPartObj>
        <w:docPartGallery w:val="Page Numbers (Bottom of Page)"/>
        <w:docPartUnique/>
      </w:docPartObj>
    </w:sdtPr>
    <w:sdtEndPr/>
    <w:sdtContent>
      <w:p w14:paraId="45AD5DDF" w14:textId="16780F2F" w:rsidR="009D4F7A" w:rsidRDefault="009D4F7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3F18B7" w14:textId="63AA2DEB" w:rsidR="009D4F7A" w:rsidRPr="009D4F7A" w:rsidRDefault="009D4F7A">
    <w:pPr>
      <w:pStyle w:val="af0"/>
    </w:pPr>
    <w:r>
      <w:t>Описание эксплуатации молотка</w:t>
    </w:r>
    <w:r>
      <w:br/>
      <w:t>Хазиев Булат Ренатович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72A08" w14:textId="77777777" w:rsidR="00DA487D" w:rsidRDefault="00DA487D" w:rsidP="009D4F7A">
      <w:r>
        <w:separator/>
      </w:r>
    </w:p>
  </w:footnote>
  <w:footnote w:type="continuationSeparator" w:id="0">
    <w:p w14:paraId="2EF31093" w14:textId="77777777" w:rsidR="00DA487D" w:rsidRDefault="00DA487D" w:rsidP="009D4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0E77A3"/>
    <w:multiLevelType w:val="hybridMultilevel"/>
    <w:tmpl w:val="24065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9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43"/>
    <w:rsid w:val="000076DA"/>
    <w:rsid w:val="00101B23"/>
    <w:rsid w:val="00167FC8"/>
    <w:rsid w:val="003E1BDE"/>
    <w:rsid w:val="004E0A26"/>
    <w:rsid w:val="009D4F7A"/>
    <w:rsid w:val="00AE7443"/>
    <w:rsid w:val="00D56360"/>
    <w:rsid w:val="00D94A18"/>
    <w:rsid w:val="00DA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A6A1"/>
  <w15:chartTrackingRefBased/>
  <w15:docId w15:val="{2F34C098-9E53-4F77-A3A8-D7510BE6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44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4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4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4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4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7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7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74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74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74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74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74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74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4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74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74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74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7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74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7443"/>
    <w:rPr>
      <w:b/>
      <w:bCs/>
      <w:smallCaps/>
      <w:color w:val="2F5496" w:themeColor="accent1" w:themeShade="BF"/>
      <w:spacing w:val="5"/>
    </w:rPr>
  </w:style>
  <w:style w:type="character" w:customStyle="1" w:styleId="eop">
    <w:name w:val="eop"/>
    <w:basedOn w:val="a0"/>
    <w:rsid w:val="00AE7443"/>
  </w:style>
  <w:style w:type="character" w:customStyle="1" w:styleId="normaltextrun">
    <w:name w:val="normaltextrun"/>
    <w:basedOn w:val="a0"/>
    <w:rsid w:val="00AE7443"/>
  </w:style>
  <w:style w:type="character" w:styleId="ac">
    <w:name w:val="Hyperlink"/>
    <w:basedOn w:val="a0"/>
    <w:uiPriority w:val="99"/>
    <w:unhideWhenUsed/>
    <w:rsid w:val="004E0A2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E0A26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9D4F7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D4F7A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9D4F7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D4F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84394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CC8B756B89C4582A6B99D5789256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625EDC-162B-4865-B782-C4400EC9621F}"/>
      </w:docPartPr>
      <w:docPartBody>
        <w:p w:rsidR="0024137E" w:rsidRDefault="00F35ABF" w:rsidP="00F35ABF">
          <w:pPr>
            <w:pStyle w:val="3CC8B756B89C4582A6B99D578925668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D2EE6958ABEF463CA2F9AA4F64102E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359D4-529E-45E4-A9A9-57BFA1A7599F}"/>
      </w:docPartPr>
      <w:docPartBody>
        <w:p w:rsidR="0024137E" w:rsidRDefault="00F35ABF" w:rsidP="00F35ABF">
          <w:pPr>
            <w:pStyle w:val="D2EE6958ABEF463CA2F9AA4F64102E16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BF"/>
    <w:rsid w:val="0024137E"/>
    <w:rsid w:val="00AF275B"/>
    <w:rsid w:val="00D94A18"/>
    <w:rsid w:val="00F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C8B756B89C4582A6B99D5789256683">
    <w:name w:val="3CC8B756B89C4582A6B99D5789256683"/>
    <w:rsid w:val="00F35ABF"/>
  </w:style>
  <w:style w:type="paragraph" w:customStyle="1" w:styleId="D2EE6958ABEF463CA2F9AA4F64102E16">
    <w:name w:val="D2EE6958ABEF463CA2F9AA4F64102E16"/>
    <w:rsid w:val="00F35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бизнес-процесса эксплуатации молотка для отбивания мяса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бизнес-процесса эксплуатации молотка для отбивания мяса</dc:title>
  <dc:subject>Хазиев Булат Ренатович</dc:subject>
  <dc:creator>Булат Хазиев</dc:creator>
  <cp:keywords/>
  <dc:description/>
  <cp:lastModifiedBy>Булат Хазиев</cp:lastModifiedBy>
  <cp:revision>3</cp:revision>
  <dcterms:created xsi:type="dcterms:W3CDTF">2025-04-15T15:40:00Z</dcterms:created>
  <dcterms:modified xsi:type="dcterms:W3CDTF">2025-04-15T15:43:00Z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