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2D5" w:rsidRDefault="00A972D5" w:rsidP="00A972D5">
      <w:pPr>
        <w:ind w:left="709" w:hanging="709"/>
        <w:jc w:val="center"/>
        <w:rPr>
          <w:b/>
          <w:bCs/>
        </w:rPr>
      </w:pPr>
      <w:r>
        <w:rPr>
          <w:b/>
          <w:bCs/>
        </w:rPr>
        <w:t>Итоговая работа по дисциплине «Документирование»</w:t>
      </w:r>
    </w:p>
    <w:p w:rsidR="00A972D5" w:rsidRPr="00A972D5" w:rsidRDefault="00A972D5" w:rsidP="00917820">
      <w:pPr>
        <w:ind w:left="709" w:hanging="709"/>
        <w:rPr>
          <w:b/>
          <w:bCs/>
        </w:rPr>
      </w:pPr>
    </w:p>
    <w:p w:rsidR="00917820" w:rsidRDefault="00917820" w:rsidP="00917820">
      <w:pPr>
        <w:ind w:left="709" w:hanging="709"/>
      </w:pPr>
      <w:r w:rsidRPr="0028055C">
        <w:rPr>
          <w:b/>
          <w:bCs/>
        </w:rPr>
        <w:t>Задание 1</w:t>
      </w:r>
      <w:proofErr w:type="gramStart"/>
      <w:r w:rsidRPr="0028055C">
        <w:rPr>
          <w:b/>
          <w:bCs/>
        </w:rPr>
        <w:t>:</w:t>
      </w:r>
      <w:r w:rsidRPr="0028055C">
        <w:t xml:space="preserve"> Заполните</w:t>
      </w:r>
      <w:proofErr w:type="gramEnd"/>
      <w:r w:rsidRPr="0028055C">
        <w:t xml:space="preserve"> таблицу, пользуясь примерным вариантом</w:t>
      </w:r>
    </w:p>
    <w:p w:rsidR="00917820" w:rsidRPr="0028055C" w:rsidRDefault="00917820" w:rsidP="00917820">
      <w:pPr>
        <w:ind w:left="709" w:hanging="709"/>
        <w:jc w:val="center"/>
      </w:pPr>
      <w:r w:rsidRPr="0028055C">
        <w:rPr>
          <w:i/>
          <w:iCs/>
        </w:rPr>
        <w:t>Характеристика стандартов разных категорий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"/>
        <w:gridCol w:w="1230"/>
        <w:gridCol w:w="4664"/>
        <w:gridCol w:w="1177"/>
        <w:gridCol w:w="1214"/>
      </w:tblGrid>
      <w:tr w:rsidR="00917820" w:rsidRPr="00510140" w:rsidTr="00CB4447">
        <w:trPr>
          <w:trHeight w:val="602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rPr>
                <w:sz w:val="20"/>
              </w:rPr>
            </w:pPr>
            <w:r w:rsidRPr="00510140">
              <w:rPr>
                <w:b/>
                <w:bCs/>
                <w:sz w:val="20"/>
              </w:rPr>
              <w:t>Аббревиатура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Полное название стандарта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Объекты стандарта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Разработчик стандарта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Пример стандарта</w:t>
            </w:r>
          </w:p>
        </w:tc>
      </w:tr>
      <w:tr w:rsidR="00917820" w:rsidRPr="00510140" w:rsidTr="00CB4447">
        <w:trPr>
          <w:trHeight w:val="147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Р</w:t>
            </w:r>
          </w:p>
        </w:tc>
        <w:tc>
          <w:tcPr>
            <w:tcW w:w="100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Государственный стандарт Российской Федерации</w:t>
            </w:r>
          </w:p>
        </w:tc>
        <w:tc>
          <w:tcPr>
            <w:tcW w:w="1018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Продукция, работы, услуги межотраслевого значения</w:t>
            </w:r>
          </w:p>
        </w:tc>
        <w:tc>
          <w:tcPr>
            <w:tcW w:w="1006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Федеральный орган исполнительной власти по стандартизации (или по строительству)</w:t>
            </w:r>
          </w:p>
        </w:tc>
        <w:tc>
          <w:tcPr>
            <w:tcW w:w="1025" w:type="pct"/>
            <w:hideMark/>
          </w:tcPr>
          <w:p w:rsidR="00917820" w:rsidRPr="00510140" w:rsidRDefault="00917820" w:rsidP="00CB4447">
            <w:pPr>
              <w:jc w:val="center"/>
              <w:rPr>
                <w:i/>
                <w:sz w:val="20"/>
              </w:rPr>
            </w:pPr>
            <w:r w:rsidRPr="00510140">
              <w:rPr>
                <w:i/>
                <w:sz w:val="20"/>
              </w:rPr>
              <w:t>ГОСТ 16504-81 «Система государственных испытаний продукции. Основные термины и определения»</w:t>
            </w:r>
          </w:p>
        </w:tc>
      </w:tr>
      <w:tr w:rsidR="00917820" w:rsidRPr="00510140" w:rsidTr="00CB4447">
        <w:trPr>
          <w:trHeight w:val="28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ОСТ</w:t>
            </w:r>
          </w:p>
        </w:tc>
        <w:tc>
          <w:tcPr>
            <w:tcW w:w="1005" w:type="pct"/>
            <w:hideMark/>
          </w:tcPr>
          <w:p w:rsidR="00917820" w:rsidRPr="00B30FA4" w:rsidRDefault="00B30FA4" w:rsidP="00B30FA4">
            <w:pPr>
              <w:jc w:val="center"/>
              <w:rPr>
                <w:i/>
                <w:sz w:val="20"/>
              </w:rPr>
            </w:pPr>
            <w:r w:rsidRPr="00B30FA4">
              <w:rPr>
                <w:i/>
                <w:sz w:val="20"/>
              </w:rPr>
              <w:t>Отраслевой стандарт</w:t>
            </w:r>
          </w:p>
        </w:tc>
        <w:tc>
          <w:tcPr>
            <w:tcW w:w="1018" w:type="pct"/>
            <w:hideMark/>
          </w:tcPr>
          <w:p w:rsidR="00917820" w:rsidRPr="00B30FA4" w:rsidRDefault="00B30FA4" w:rsidP="00B30FA4">
            <w:pPr>
              <w:jc w:val="center"/>
              <w:rPr>
                <w:i/>
                <w:sz w:val="20"/>
              </w:rPr>
            </w:pPr>
            <w:r w:rsidRPr="00B30FA4">
              <w:rPr>
                <w:i/>
                <w:sz w:val="20"/>
              </w:rPr>
              <w:t>в</w:t>
            </w:r>
            <w:r w:rsidRPr="00B30FA4">
              <w:rPr>
                <w:i/>
                <w:sz w:val="20"/>
              </w:rPr>
              <w:t>иды </w:t>
            </w:r>
            <w:hyperlink r:id="rId5" w:tooltip="Продукция" w:history="1">
              <w:r w:rsidRPr="00B30FA4">
                <w:rPr>
                  <w:i/>
                  <w:sz w:val="20"/>
                </w:rPr>
                <w:t>продукции</w:t>
              </w:r>
            </w:hyperlink>
            <w:r w:rsidRPr="00B30FA4">
              <w:rPr>
                <w:i/>
                <w:sz w:val="20"/>
              </w:rPr>
              <w:t> ограниченного применения, </w:t>
            </w:r>
            <w:hyperlink r:id="rId6" w:tooltip="Оснастка технологическая" w:history="1">
              <w:r w:rsidRPr="00B30FA4">
                <w:rPr>
                  <w:i/>
                  <w:sz w:val="20"/>
                </w:rPr>
                <w:t>технологическая оснастка</w:t>
              </w:r>
            </w:hyperlink>
            <w:r w:rsidRPr="00B30FA4">
              <w:rPr>
                <w:i/>
                <w:sz w:val="20"/>
              </w:rPr>
              <w:t> и </w:t>
            </w:r>
            <w:hyperlink r:id="rId7" w:tooltip="Инструмент" w:history="1">
              <w:r w:rsidRPr="00B30FA4">
                <w:rPr>
                  <w:i/>
                  <w:sz w:val="20"/>
                </w:rPr>
                <w:t>инструмент</w:t>
              </w:r>
            </w:hyperlink>
            <w:r w:rsidRPr="00B30FA4">
              <w:rPr>
                <w:i/>
                <w:sz w:val="20"/>
              </w:rPr>
              <w:t>, предназначенные для применения в данной области, </w:t>
            </w:r>
            <w:hyperlink r:id="rId8" w:tooltip="Сырьё" w:history="1">
              <w:r w:rsidRPr="00B30FA4">
                <w:rPr>
                  <w:i/>
                  <w:sz w:val="20"/>
                </w:rPr>
                <w:t>сырьё</w:t>
              </w:r>
            </w:hyperlink>
            <w:r w:rsidRPr="00B30FA4">
              <w:rPr>
                <w:i/>
                <w:sz w:val="20"/>
              </w:rPr>
              <w:t>, </w:t>
            </w:r>
            <w:hyperlink r:id="rId9" w:tooltip="Материал" w:history="1">
              <w:r w:rsidRPr="00B30FA4">
                <w:rPr>
                  <w:i/>
                  <w:sz w:val="20"/>
                </w:rPr>
                <w:t>материалы</w:t>
              </w:r>
            </w:hyperlink>
            <w:r w:rsidRPr="00B30FA4">
              <w:rPr>
                <w:i/>
                <w:sz w:val="20"/>
              </w:rPr>
              <w:t>, </w:t>
            </w:r>
            <w:hyperlink r:id="rId10" w:tooltip="Полуфабрикат" w:history="1">
              <w:r w:rsidRPr="00B30FA4">
                <w:rPr>
                  <w:i/>
                  <w:sz w:val="20"/>
                </w:rPr>
                <w:t>полуфабрикаты</w:t>
              </w:r>
            </w:hyperlink>
            <w:r w:rsidRPr="00B30FA4">
              <w:rPr>
                <w:i/>
                <w:sz w:val="20"/>
              </w:rPr>
              <w:t> </w:t>
            </w:r>
            <w:hyperlink r:id="rId11" w:tooltip="Отрасль промышленности" w:history="1">
              <w:r w:rsidRPr="00B30FA4">
                <w:rPr>
                  <w:i/>
                  <w:sz w:val="20"/>
                </w:rPr>
                <w:t>внутриотраслевого</w:t>
              </w:r>
            </w:hyperlink>
            <w:r w:rsidRPr="00B30FA4">
              <w:rPr>
                <w:i/>
                <w:sz w:val="20"/>
              </w:rPr>
              <w:t> применения, отдельные виды </w:t>
            </w:r>
            <w:hyperlink r:id="rId12" w:history="1">
              <w:r w:rsidRPr="00B30FA4">
                <w:rPr>
                  <w:i/>
                  <w:sz w:val="20"/>
                </w:rPr>
                <w:t>товаров народного потребления</w:t>
              </w:r>
            </w:hyperlink>
            <w:r w:rsidRPr="00B30FA4">
              <w:rPr>
                <w:i/>
                <w:sz w:val="20"/>
              </w:rPr>
              <w:t>.</w:t>
            </w:r>
          </w:p>
        </w:tc>
        <w:tc>
          <w:tcPr>
            <w:tcW w:w="1006" w:type="pct"/>
            <w:hideMark/>
          </w:tcPr>
          <w:p w:rsidR="00917820" w:rsidRPr="00510140" w:rsidRDefault="00B30FA4" w:rsidP="00B30FA4">
            <w:pPr>
              <w:jc w:val="center"/>
              <w:rPr>
                <w:sz w:val="20"/>
                <w:szCs w:val="20"/>
              </w:rPr>
            </w:pPr>
            <w:r w:rsidRPr="00B30FA4">
              <w:rPr>
                <w:i/>
                <w:sz w:val="20"/>
              </w:rPr>
              <w:t> </w:t>
            </w:r>
            <w:hyperlink r:id="rId13" w:tooltip="Совет народных комиссаров СССР" w:history="1">
              <w:r w:rsidRPr="00B30FA4">
                <w:rPr>
                  <w:i/>
                  <w:sz w:val="20"/>
                </w:rPr>
                <w:t>Совет народных комиссаров СССР</w:t>
              </w:r>
            </w:hyperlink>
          </w:p>
        </w:tc>
        <w:tc>
          <w:tcPr>
            <w:tcW w:w="1025" w:type="pct"/>
            <w:hideMark/>
          </w:tcPr>
          <w:p w:rsidR="00B30FA4" w:rsidRPr="00B30FA4" w:rsidRDefault="00B30FA4" w:rsidP="00B30FA4">
            <w:pPr>
              <w:jc w:val="center"/>
              <w:rPr>
                <w:i/>
                <w:sz w:val="20"/>
              </w:rPr>
            </w:pPr>
            <w:r w:rsidRPr="00B30FA4">
              <w:rPr>
                <w:i/>
                <w:sz w:val="20"/>
              </w:rPr>
              <w:t>ОСТ 1 — Авиационная промышленность</w:t>
            </w:r>
          </w:p>
          <w:p w:rsidR="00917820" w:rsidRPr="00510140" w:rsidRDefault="00917820" w:rsidP="00CB4447">
            <w:pPr>
              <w:rPr>
                <w:sz w:val="20"/>
                <w:szCs w:val="20"/>
              </w:rPr>
            </w:pP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СТО</w:t>
            </w:r>
          </w:p>
        </w:tc>
        <w:tc>
          <w:tcPr>
            <w:tcW w:w="1005" w:type="pct"/>
            <w:hideMark/>
          </w:tcPr>
          <w:p w:rsidR="00917820" w:rsidRPr="00510140" w:rsidRDefault="00051583" w:rsidP="00051583">
            <w:pPr>
              <w:jc w:val="center"/>
              <w:rPr>
                <w:sz w:val="20"/>
              </w:rPr>
            </w:pPr>
            <w:r>
              <w:rPr>
                <w:i/>
                <w:sz w:val="20"/>
              </w:rPr>
              <w:t>Д</w:t>
            </w:r>
            <w:r w:rsidR="00B30FA4" w:rsidRPr="00051583">
              <w:rPr>
                <w:i/>
                <w:sz w:val="20"/>
              </w:rPr>
              <w:t>окумент по стандартизации</w:t>
            </w:r>
          </w:p>
        </w:tc>
        <w:tc>
          <w:tcPr>
            <w:tcW w:w="1018" w:type="pct"/>
            <w:hideMark/>
          </w:tcPr>
          <w:p w:rsidR="00917820" w:rsidRPr="00B30FA4" w:rsidRDefault="00051583" w:rsidP="00B30FA4">
            <w:pPr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Продукция производителя на основе собственных стандартов.</w:t>
            </w:r>
          </w:p>
        </w:tc>
        <w:tc>
          <w:tcPr>
            <w:tcW w:w="1006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  <w:tc>
          <w:tcPr>
            <w:tcW w:w="1025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 w:rsidRPr="00051583">
              <w:rPr>
                <w:sz w:val="20"/>
                <w:szCs w:val="20"/>
              </w:rPr>
              <w:t>СТО 001-2017 Система менеджмента качества.</w:t>
            </w:r>
          </w:p>
        </w:tc>
      </w:tr>
      <w:tr w:rsidR="00917820" w:rsidRPr="00510140" w:rsidTr="00CB4447">
        <w:trPr>
          <w:trHeight w:val="300"/>
        </w:trPr>
        <w:tc>
          <w:tcPr>
            <w:tcW w:w="945" w:type="pct"/>
            <w:hideMark/>
          </w:tcPr>
          <w:p w:rsidR="00917820" w:rsidRPr="00510140" w:rsidRDefault="00917820" w:rsidP="00CB4447">
            <w:pPr>
              <w:jc w:val="center"/>
              <w:rPr>
                <w:sz w:val="20"/>
              </w:rPr>
            </w:pPr>
            <w:r w:rsidRPr="00510140">
              <w:rPr>
                <w:sz w:val="20"/>
              </w:rPr>
              <w:t>СТП</w:t>
            </w:r>
          </w:p>
        </w:tc>
        <w:tc>
          <w:tcPr>
            <w:tcW w:w="1005" w:type="pct"/>
            <w:hideMark/>
          </w:tcPr>
          <w:p w:rsidR="00917820" w:rsidRPr="00510140" w:rsidRDefault="00051583" w:rsidP="00CB4447">
            <w:pPr>
              <w:rPr>
                <w:sz w:val="20"/>
              </w:rPr>
            </w:pPr>
            <w:r>
              <w:rPr>
                <w:sz w:val="20"/>
              </w:rPr>
              <w:t>Стандарт предприятия</w:t>
            </w:r>
          </w:p>
        </w:tc>
        <w:tc>
          <w:tcPr>
            <w:tcW w:w="1018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Стандарт для использования внутри предприятия</w:t>
            </w:r>
          </w:p>
        </w:tc>
        <w:tc>
          <w:tcPr>
            <w:tcW w:w="1006" w:type="pct"/>
            <w:hideMark/>
          </w:tcPr>
          <w:p w:rsidR="00917820" w:rsidRPr="00510140" w:rsidRDefault="00051583" w:rsidP="00CB44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</w:t>
            </w:r>
          </w:p>
        </w:tc>
        <w:tc>
          <w:tcPr>
            <w:tcW w:w="1025" w:type="pct"/>
            <w:hideMark/>
          </w:tcPr>
          <w:p w:rsidR="00917820" w:rsidRPr="00510140" w:rsidRDefault="00051583" w:rsidP="00051583">
            <w:pPr>
              <w:jc w:val="center"/>
              <w:rPr>
                <w:sz w:val="20"/>
                <w:szCs w:val="20"/>
              </w:rPr>
            </w:pPr>
            <w:hyperlink r:id="rId14" w:history="1">
              <w:r w:rsidRPr="00051583">
                <w:rPr>
                  <w:i/>
                  <w:sz w:val="20"/>
                </w:rPr>
                <w:t>СТП 01-02</w:t>
              </w:r>
            </w:hyperlink>
            <w:r w:rsidRPr="00051583">
              <w:rPr>
                <w:i/>
                <w:sz w:val="20"/>
              </w:rPr>
              <w:t xml:space="preserve"> </w:t>
            </w:r>
            <w:hyperlink r:id="rId15" w:history="1">
              <w:r w:rsidRPr="00051583">
                <w:rPr>
                  <w:i/>
                  <w:sz w:val="20"/>
                </w:rPr>
                <w:t>Правила и порядок сертификации промышленной продукции</w:t>
              </w:r>
            </w:hyperlink>
          </w:p>
        </w:tc>
      </w:tr>
    </w:tbl>
    <w:p w:rsidR="00917820" w:rsidRPr="00657C65" w:rsidRDefault="00917820" w:rsidP="00917820">
      <w:pPr>
        <w:ind w:left="709" w:hanging="709"/>
      </w:pPr>
      <w:r w:rsidRPr="0028055C">
        <w:rPr>
          <w:b/>
          <w:bCs/>
        </w:rPr>
        <w:t>Задание 2</w:t>
      </w:r>
      <w:proofErr w:type="gramStart"/>
      <w:r w:rsidRPr="0028055C">
        <w:rPr>
          <w:b/>
          <w:bCs/>
        </w:rPr>
        <w:t>:</w:t>
      </w:r>
      <w:r w:rsidRPr="0028055C">
        <w:t xml:space="preserve"> </w:t>
      </w:r>
      <w:r w:rsidRPr="00657C65">
        <w:t>Определить</w:t>
      </w:r>
      <w:proofErr w:type="gramEnd"/>
      <w:r w:rsidRPr="00657C65">
        <w:t xml:space="preserve"> вид предлагаемых стандартов</w:t>
      </w:r>
      <w:r>
        <w:t>,</w:t>
      </w:r>
      <w:r w:rsidRPr="00657C65">
        <w:t xml:space="preserve"> заполнить таблицу.</w:t>
      </w:r>
    </w:p>
    <w:p w:rsidR="00917820" w:rsidRPr="00657C65" w:rsidRDefault="00917820" w:rsidP="00917820">
      <w:pPr>
        <w:ind w:left="709" w:hanging="709"/>
        <w:jc w:val="both"/>
      </w:pPr>
    </w:p>
    <w:tbl>
      <w:tblPr>
        <w:tblW w:w="5040" w:type="pct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000" w:firstRow="0" w:lastRow="0" w:firstColumn="0" w:lastColumn="0" w:noHBand="0" w:noVBand="0"/>
      </w:tblPr>
      <w:tblGrid>
        <w:gridCol w:w="2222"/>
        <w:gridCol w:w="2537"/>
        <w:gridCol w:w="2661"/>
        <w:gridCol w:w="2111"/>
      </w:tblGrid>
      <w:tr w:rsidR="00A221C1" w:rsidRPr="00657C65" w:rsidTr="00C815FB">
        <w:trPr>
          <w:trHeight w:hRule="exact" w:val="554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Номер нормативного документа</w:t>
            </w: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Объект стандартизации</w:t>
            </w:r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Область распространения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Pr="00657C65" w:rsidRDefault="00917820" w:rsidP="00CB4447">
            <w:pPr>
              <w:ind w:left="709" w:hanging="709"/>
              <w:jc w:val="center"/>
            </w:pPr>
            <w:r w:rsidRPr="00657C65">
              <w:t>Вид</w:t>
            </w:r>
          </w:p>
        </w:tc>
      </w:tr>
      <w:tr w:rsidR="00A221C1" w:rsidRPr="00657C65" w:rsidTr="00C815FB">
        <w:trPr>
          <w:trHeight w:hRule="exact" w:val="1181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Default="00917820" w:rsidP="00CB4447">
            <w:pPr>
              <w:snapToGrid w:val="0"/>
              <w:ind w:left="709" w:hanging="709"/>
            </w:pPr>
            <w:r w:rsidRPr="00657C65">
              <w:t>ГОСТ Р 66.1.03-2016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63455E" w:rsidP="00CB4447">
            <w:pPr>
              <w:snapToGrid w:val="0"/>
              <w:ind w:left="709" w:hanging="709"/>
            </w:pPr>
            <w:proofErr w:type="gramStart"/>
            <w:r>
              <w:t>Закупки,  конкурсы</w:t>
            </w:r>
            <w:proofErr w:type="gramEnd"/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17820" w:rsidRPr="00657C65" w:rsidRDefault="00051583" w:rsidP="00CB4447">
            <w:pPr>
              <w:snapToGrid w:val="0"/>
              <w:ind w:left="709" w:hanging="709"/>
            </w:pPr>
            <w:r>
              <w:t>С</w:t>
            </w:r>
            <w:r>
              <w:t>троительн</w:t>
            </w:r>
            <w:r>
              <w:t xml:space="preserve">ые </w:t>
            </w:r>
            <w:r>
              <w:t>организаций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17820" w:rsidRDefault="0063455E" w:rsidP="00CB4447">
            <w:pPr>
              <w:snapToGrid w:val="0"/>
              <w:ind w:left="709" w:hanging="709"/>
            </w:pPr>
            <w:r w:rsidRPr="0063455E">
              <w:t>Оценка опыта и деловой репутации субъектов</w:t>
            </w: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Default="00917820" w:rsidP="00CB4447">
            <w:pPr>
              <w:snapToGrid w:val="0"/>
              <w:ind w:left="709" w:hanging="709"/>
            </w:pPr>
          </w:p>
          <w:p w:rsidR="00917820" w:rsidRPr="00657C65" w:rsidRDefault="00917820" w:rsidP="00CB4447">
            <w:pPr>
              <w:snapToGrid w:val="0"/>
              <w:ind w:left="709" w:hanging="709"/>
            </w:pPr>
          </w:p>
        </w:tc>
      </w:tr>
      <w:tr w:rsidR="00A221C1" w:rsidRPr="00657C65" w:rsidTr="00C815FB">
        <w:trPr>
          <w:trHeight w:hRule="exact" w:val="2849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 w:rsidRPr="00657C65">
              <w:t>ГОСТ Р 6.30-2003</w:t>
            </w: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>
              <w:rPr>
                <w:color w:val="464C55"/>
                <w:shd w:val="clear" w:color="auto" w:fill="FFFFFF"/>
              </w:rPr>
              <w:t>состав реквизитов документов;</w:t>
            </w:r>
            <w:r>
              <w:rPr>
                <w:color w:val="464C55"/>
                <w:shd w:val="clear" w:color="auto" w:fill="FFFFFF"/>
              </w:rPr>
              <w:t xml:space="preserve"> </w:t>
            </w:r>
            <w:r>
              <w:rPr>
                <w:color w:val="464C55"/>
                <w:shd w:val="clear" w:color="auto" w:fill="FFFFFF"/>
              </w:rPr>
              <w:t>требования к оформлению реквизитов документов; требования к бланкам документов, Федерации</w:t>
            </w:r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>
              <w:rPr>
                <w:color w:val="464C55"/>
                <w:shd w:val="clear" w:color="auto" w:fill="FFFFFF"/>
              </w:rPr>
              <w:t>Унифицированная система организационно-распорядительной документации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63455E" w:rsidRDefault="00212C68" w:rsidP="00212C68">
            <w:pPr>
              <w:snapToGrid w:val="0"/>
              <w:ind w:left="709" w:hanging="709"/>
            </w:pPr>
            <w:r w:rsidRPr="0063455E">
              <w:t>Требования к оформлению документов</w:t>
            </w:r>
          </w:p>
          <w:p w:rsidR="00212C68" w:rsidRPr="0063455E" w:rsidRDefault="00212C68" w:rsidP="00212C68">
            <w:pPr>
              <w:snapToGrid w:val="0"/>
              <w:ind w:left="709" w:hanging="709"/>
            </w:pPr>
          </w:p>
        </w:tc>
      </w:tr>
      <w:tr w:rsidR="00A221C1" w:rsidRPr="00657C65" w:rsidTr="00C815FB">
        <w:trPr>
          <w:trHeight w:hRule="exact" w:val="580"/>
        </w:trPr>
        <w:tc>
          <w:tcPr>
            <w:tcW w:w="1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</w:pPr>
            <w:r w:rsidRPr="00657C65">
              <w:lastRenderedPageBreak/>
              <w:t>ГОСТ Р 56943-2016</w:t>
            </w:r>
          </w:p>
        </w:tc>
        <w:tc>
          <w:tcPr>
            <w:tcW w:w="127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212C68" w:rsidRDefault="00212C68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212C68">
              <w:rPr>
                <w:color w:val="464C55"/>
                <w:shd w:val="clear" w:color="auto" w:fill="FFFFFF"/>
              </w:rPr>
              <w:t>ЛИФТЫ</w:t>
            </w:r>
          </w:p>
        </w:tc>
        <w:tc>
          <w:tcPr>
            <w:tcW w:w="141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212C68" w:rsidRPr="00657C65" w:rsidRDefault="00212C68" w:rsidP="00212C68">
            <w:pPr>
              <w:snapToGrid w:val="0"/>
              <w:ind w:left="709" w:hanging="709"/>
              <w:rPr>
                <w:b/>
                <w:highlight w:val="white"/>
              </w:rPr>
            </w:pPr>
            <w:r w:rsidRPr="00C815FB">
              <w:rPr>
                <w:color w:val="464C55"/>
                <w:shd w:val="clear" w:color="auto" w:fill="FFFFFF"/>
              </w:rPr>
              <w:t xml:space="preserve">Здания и </w:t>
            </w:r>
            <w:r w:rsidR="00C815FB" w:rsidRPr="00C815FB">
              <w:rPr>
                <w:color w:val="464C55"/>
                <w:shd w:val="clear" w:color="auto" w:fill="FFFFFF"/>
              </w:rPr>
              <w:t>сооружения с лифтами</w:t>
            </w:r>
          </w:p>
        </w:tc>
        <w:tc>
          <w:tcPr>
            <w:tcW w:w="113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C815FB" w:rsidRDefault="00C815FB" w:rsidP="00C815FB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C815FB">
              <w:rPr>
                <w:color w:val="464C55"/>
                <w:shd w:val="clear" w:color="auto" w:fill="FFFFFF"/>
              </w:rPr>
              <w:t>Н</w:t>
            </w:r>
            <w:r>
              <w:rPr>
                <w:color w:val="464C55"/>
                <w:shd w:val="clear" w:color="auto" w:fill="FFFFFF"/>
              </w:rPr>
              <w:t>ациональный стандарт</w:t>
            </w:r>
          </w:p>
        </w:tc>
      </w:tr>
      <w:tr w:rsidR="00A221C1" w:rsidRPr="00657C65" w:rsidTr="00A221C1">
        <w:trPr>
          <w:trHeight w:hRule="exact" w:val="859"/>
        </w:trPr>
        <w:tc>
          <w:tcPr>
            <w:tcW w:w="1180" w:type="pct"/>
            <w:tcBorders>
              <w:left w:val="single" w:sz="6" w:space="0" w:color="000000"/>
            </w:tcBorders>
            <w:shd w:val="clear" w:color="auto" w:fill="auto"/>
          </w:tcPr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  <w:hyperlink r:id="rId16" w:history="1">
              <w:r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56938-2016</w:t>
              </w:r>
            </w:hyperlink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C815FB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Информация в виртуализации</w:t>
            </w:r>
          </w:p>
        </w:tc>
        <w:tc>
          <w:tcPr>
            <w:tcW w:w="141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C815FB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Автоматизированные системы</w:t>
            </w:r>
          </w:p>
        </w:tc>
        <w:tc>
          <w:tcPr>
            <w:tcW w:w="1134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A221C1">
              <w:rPr>
                <w:color w:val="464C55"/>
                <w:shd w:val="clear" w:color="auto" w:fill="FFFFFF"/>
              </w:rPr>
              <w:t>требования по защите информации</w:t>
            </w:r>
          </w:p>
        </w:tc>
      </w:tr>
      <w:tr w:rsidR="00A221C1" w:rsidRPr="00657C65" w:rsidTr="00A221C1">
        <w:trPr>
          <w:trHeight w:hRule="exact" w:val="1550"/>
        </w:trPr>
        <w:tc>
          <w:tcPr>
            <w:tcW w:w="1180" w:type="pct"/>
            <w:tcBorders>
              <w:left w:val="single" w:sz="6" w:space="0" w:color="000000"/>
            </w:tcBorders>
            <w:shd w:val="clear" w:color="auto" w:fill="auto"/>
          </w:tcPr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  <w:hyperlink r:id="rId17" w:history="1">
              <w:r w:rsidRPr="0025421A">
                <w:rPr>
                  <w:rStyle w:val="a3"/>
                  <w:color w:val="000000" w:themeColor="text1"/>
                  <w:spacing w:val="5"/>
                  <w:bdr w:val="none" w:sz="0" w:space="0" w:color="auto" w:frame="1"/>
                  <w:shd w:val="clear" w:color="auto" w:fill="FFFFFF"/>
                </w:rPr>
                <w:t>ГОСТ Р 43.4.2-2019</w:t>
              </w:r>
            </w:hyperlink>
          </w:p>
          <w:p w:rsidR="00212C68" w:rsidRPr="0025421A" w:rsidRDefault="00212C68" w:rsidP="00212C68">
            <w:pPr>
              <w:snapToGrid w:val="0"/>
              <w:ind w:left="709" w:hanging="709"/>
              <w:rPr>
                <w:color w:val="000000" w:themeColor="text1"/>
              </w:rPr>
            </w:pPr>
          </w:p>
        </w:tc>
        <w:tc>
          <w:tcPr>
            <w:tcW w:w="127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Восприятие лингвистической информации</w:t>
            </w:r>
          </w:p>
        </w:tc>
        <w:tc>
          <w:tcPr>
            <w:tcW w:w="1413" w:type="pct"/>
            <w:tcBorders>
              <w:lef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 w:rsidRPr="00A221C1">
              <w:rPr>
                <w:color w:val="464C55"/>
                <w:shd w:val="clear" w:color="auto" w:fill="FFFFFF"/>
              </w:rPr>
              <w:t>Информационное обеспечение техники и операторской деятельности</w:t>
            </w:r>
          </w:p>
        </w:tc>
        <w:tc>
          <w:tcPr>
            <w:tcW w:w="1134" w:type="pct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:rsidR="00212C68" w:rsidRPr="00C815FB" w:rsidRDefault="00A221C1" w:rsidP="00212C68">
            <w:pPr>
              <w:snapToGrid w:val="0"/>
              <w:ind w:left="709" w:hanging="709"/>
              <w:rPr>
                <w:color w:val="464C55"/>
                <w:shd w:val="clear" w:color="auto" w:fill="FFFFFF"/>
              </w:rPr>
            </w:pPr>
            <w:r>
              <w:rPr>
                <w:color w:val="464C55"/>
                <w:shd w:val="clear" w:color="auto" w:fill="FFFFFF"/>
              </w:rPr>
              <w:t>Н</w:t>
            </w:r>
            <w:r w:rsidRPr="00A221C1">
              <w:rPr>
                <w:color w:val="464C55"/>
                <w:shd w:val="clear" w:color="auto" w:fill="FFFFFF"/>
              </w:rPr>
              <w:t>ациональные стандарты</w:t>
            </w:r>
          </w:p>
        </w:tc>
      </w:tr>
    </w:tbl>
    <w:p w:rsidR="00564C52" w:rsidRDefault="00564C52"/>
    <w:p w:rsidR="00917820" w:rsidRPr="004B5DD4" w:rsidRDefault="00917820" w:rsidP="00917820">
      <w:pPr>
        <w:jc w:val="both"/>
      </w:pPr>
      <w:r w:rsidRPr="00510140">
        <w:rPr>
          <w:b/>
        </w:rPr>
        <w:t>Задание</w:t>
      </w:r>
      <w:r>
        <w:rPr>
          <w:b/>
        </w:rPr>
        <w:t xml:space="preserve"> 3</w:t>
      </w:r>
      <w:proofErr w:type="gramStart"/>
      <w:r w:rsidRPr="00510140">
        <w:rPr>
          <w:b/>
        </w:rPr>
        <w:t>:</w:t>
      </w:r>
      <w:r>
        <w:t xml:space="preserve"> </w:t>
      </w:r>
      <w:r w:rsidRPr="004B5DD4">
        <w:t>Изучить</w:t>
      </w:r>
      <w:proofErr w:type="gramEnd"/>
      <w:r w:rsidRPr="004B5DD4">
        <w:t xml:space="preserve"> перечень и структуру стандартов МГСС и ГСС РФ. Выявить общность</w:t>
      </w:r>
      <w:r>
        <w:t xml:space="preserve"> </w:t>
      </w:r>
      <w:r w:rsidRPr="004B5DD4">
        <w:t>и различия в целях МГСС и ГСС. Результаты оформить</w:t>
      </w:r>
      <w:r>
        <w:t xml:space="preserve"> </w:t>
      </w:r>
      <w:r w:rsidRPr="004B5DD4">
        <w:t>в виде схем, формулировать кратко. Если</w:t>
      </w:r>
      <w:r>
        <w:t xml:space="preserve"> </w:t>
      </w:r>
      <w:r w:rsidRPr="004B5DD4">
        <w:t>анализируемые элементы систем имеют общие признаки, то можно составить</w:t>
      </w:r>
      <w:r>
        <w:t xml:space="preserve"> </w:t>
      </w:r>
      <w:r w:rsidRPr="004B5DD4">
        <w:t xml:space="preserve">общую схему. </w:t>
      </w:r>
    </w:p>
    <w:p w:rsidR="00917820" w:rsidRPr="004B5DD4" w:rsidRDefault="00917820" w:rsidP="00917820">
      <w:r>
        <w:rPr>
          <w:noProof/>
        </w:rPr>
        <w:drawing>
          <wp:inline distT="0" distB="0" distL="0" distR="0" wp14:anchorId="572C9DC8" wp14:editId="65ADF1E6">
            <wp:extent cx="5543549" cy="231457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256" t="35232" r="23177" b="13739"/>
                    <a:stretch/>
                  </pic:blipFill>
                  <pic:spPr bwMode="auto">
                    <a:xfrm>
                      <a:off x="0" y="0"/>
                      <a:ext cx="5568014" cy="23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820" w:rsidRPr="00A141BB" w:rsidRDefault="00917820" w:rsidP="00917820">
      <w:pPr>
        <w:jc w:val="center"/>
      </w:pPr>
      <w:r w:rsidRPr="00A141BB">
        <w:t>Пример схемы – на рис. 1.</w:t>
      </w:r>
    </w:p>
    <w:p w:rsidR="00917820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222222"/>
          <w:bdr w:val="none" w:sz="0" w:space="0" w:color="auto" w:frame="1"/>
        </w:rPr>
      </w:pPr>
      <w:r w:rsidRPr="00510140">
        <w:rPr>
          <w:b/>
        </w:rPr>
        <w:t>Задание</w:t>
      </w:r>
      <w:r>
        <w:rPr>
          <w:b/>
        </w:rPr>
        <w:t xml:space="preserve"> 4</w:t>
      </w:r>
      <w:proofErr w:type="gramStart"/>
      <w:r w:rsidRPr="00510140">
        <w:rPr>
          <w:b/>
        </w:rPr>
        <w:t>:</w:t>
      </w:r>
      <w:r>
        <w:t xml:space="preserve"> </w:t>
      </w:r>
      <w:r w:rsidRPr="00262C62">
        <w:rPr>
          <w:color w:val="222222"/>
          <w:bdr w:val="none" w:sz="0" w:space="0" w:color="auto" w:frame="1"/>
        </w:rPr>
        <w:t>Перечислите</w:t>
      </w:r>
      <w:proofErr w:type="gramEnd"/>
      <w:r w:rsidRPr="00262C62">
        <w:rPr>
          <w:color w:val="222222"/>
          <w:bdr w:val="none" w:sz="0" w:space="0" w:color="auto" w:frame="1"/>
        </w:rPr>
        <w:t xml:space="preserve"> задачи международной стандартизации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сближение уровня качества продукции, изготавливаемой в различных странах;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обеспечение взаимозаменяемости элементов сложной продукции;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содействие международной торговле;</w:t>
      </w:r>
    </w:p>
    <w:p w:rsidR="00F35BB7" w:rsidRPr="00F35BB7" w:rsidRDefault="00F35BB7" w:rsidP="00F35BB7">
      <w:pPr>
        <w:pStyle w:val="a4"/>
        <w:numPr>
          <w:ilvl w:val="0"/>
          <w:numId w:val="4"/>
        </w:numPr>
        <w:shd w:val="clear" w:color="auto" w:fill="FFFFFF"/>
        <w:tabs>
          <w:tab w:val="clear" w:pos="720"/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F35BB7">
        <w:rPr>
          <w:color w:val="111115"/>
        </w:rPr>
        <w:t>содействие взаимному обмену научно-технической информацией и ускорение научно-технического прогресса.</w:t>
      </w:r>
    </w:p>
    <w:p w:rsidR="00A221C1" w:rsidRPr="00262C62" w:rsidRDefault="00A221C1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  <w:r w:rsidRPr="00510140">
        <w:rPr>
          <w:b/>
        </w:rPr>
        <w:t>Задание</w:t>
      </w:r>
      <w:r>
        <w:rPr>
          <w:b/>
        </w:rPr>
        <w:t xml:space="preserve"> 5</w:t>
      </w:r>
      <w:r w:rsidRPr="00510140">
        <w:rPr>
          <w:b/>
        </w:rPr>
        <w:t>:</w:t>
      </w:r>
      <w:r>
        <w:t xml:space="preserve"> </w:t>
      </w:r>
      <w:r>
        <w:rPr>
          <w:color w:val="222222"/>
          <w:bdr w:val="none" w:sz="0" w:space="0" w:color="auto" w:frame="1"/>
        </w:rPr>
        <w:t>Дайте характеристику</w:t>
      </w:r>
      <w:r w:rsidRPr="00262C62">
        <w:rPr>
          <w:color w:val="222222"/>
          <w:bdr w:val="none" w:sz="0" w:space="0" w:color="auto" w:frame="1"/>
        </w:rPr>
        <w:t xml:space="preserve"> организаци</w:t>
      </w:r>
      <w:r>
        <w:rPr>
          <w:color w:val="222222"/>
          <w:bdr w:val="none" w:sz="0" w:space="0" w:color="auto" w:frame="1"/>
        </w:rPr>
        <w:t>й</w:t>
      </w:r>
      <w:r w:rsidRPr="00262C62">
        <w:rPr>
          <w:color w:val="222222"/>
          <w:bdr w:val="none" w:sz="0" w:space="0" w:color="auto" w:frame="1"/>
        </w:rPr>
        <w:t xml:space="preserve"> международной стандартизации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ind w:left="720"/>
        <w:jc w:val="both"/>
        <w:rPr>
          <w:color w:val="111115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0"/>
        <w:gridCol w:w="6325"/>
      </w:tblGrid>
      <w:tr w:rsidR="00917820" w:rsidRPr="00262C62" w:rsidTr="00CB4447">
        <w:tc>
          <w:tcPr>
            <w:tcW w:w="161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Аббревиатура</w:t>
            </w:r>
          </w:p>
        </w:tc>
        <w:tc>
          <w:tcPr>
            <w:tcW w:w="338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25E223" wp14:editId="116153E6">
                  <wp:extent cx="857250" cy="533400"/>
                  <wp:effectExtent l="0" t="0" r="0" b="0"/>
                  <wp:docPr id="90" name="Рисунок 90" descr="http://biz-anatomy.ru/wp-content/uploads/2015/01/sistema-menedgmenta-kachestva-iso-9000-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biz-anatomy.ru/wp-content/uploads/2015/01/sistema-menedgmenta-kachestva-iso-9000-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7361" cy="53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F35BB7" w:rsidP="00F35BB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</w:pPr>
            <w:r>
              <w:t>Международная</w:t>
            </w:r>
            <w:r w:rsidRPr="00F35BB7">
              <w:t xml:space="preserve"> стандартизации во всех областях, кроме электротехники и электроники, относящихся</w:t>
            </w:r>
            <w:r w:rsidRPr="00F35BB7">
              <w:t xml:space="preserve"> </w:t>
            </w:r>
            <w:r w:rsidRPr="00F35BB7">
              <w:t>к компетенции </w:t>
            </w:r>
            <w:hyperlink r:id="rId20" w:tooltip="Международная электротехническая комиссия" w:history="1">
              <w:r w:rsidRPr="00F35BB7">
                <w:t>Международной электротехнической комиссии (МЭК, IEC)</w:t>
              </w:r>
            </w:hyperlink>
            <w:r w:rsidRPr="00F35BB7">
              <w:t>.</w:t>
            </w:r>
          </w:p>
        </w:tc>
      </w:tr>
      <w:tr w:rsidR="00917820" w:rsidRPr="00262C62" w:rsidTr="00CB4447"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</w:rPr>
              <w:drawing>
                <wp:inline distT="0" distB="0" distL="0" distR="0" wp14:anchorId="5DDC69B5" wp14:editId="6BD025B5">
                  <wp:extent cx="877650" cy="533400"/>
                  <wp:effectExtent l="0" t="0" r="0" b="0"/>
                  <wp:docPr id="89" name="Рисунок 89" descr="https://fs.znanio.ru/8c0997/e0/96/84fe7c68bb4ed131eccb53765efe1e4d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fs.znanio.ru/8c0997/e0/96/84fe7c68bb4ed131eccb53765efe1e4d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252" cy="538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F35BB7" w:rsidRDefault="00F35BB7" w:rsidP="00F35BB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  <w:rPr>
                <w:color w:val="222222"/>
                <w:bdr w:val="none" w:sz="0" w:space="0" w:color="auto" w:frame="1"/>
              </w:rPr>
            </w:pPr>
            <w:r w:rsidRPr="00F35BB7">
              <w:t>М</w:t>
            </w:r>
            <w:r w:rsidRPr="00F35BB7">
              <w:t>еждународная некоммерческая организация по </w:t>
            </w:r>
            <w:hyperlink r:id="rId22" w:tooltip="Стандарт" w:history="1">
              <w:r w:rsidRPr="00F35BB7">
                <w:t>стандартизации</w:t>
              </w:r>
            </w:hyperlink>
            <w:r w:rsidRPr="00F35BB7">
              <w:t> в области </w:t>
            </w:r>
            <w:hyperlink r:id="rId23" w:tooltip="Электричество" w:history="1">
              <w:r w:rsidRPr="00F35BB7">
                <w:t>электрических</w:t>
              </w:r>
            </w:hyperlink>
            <w:r w:rsidRPr="00F35BB7">
              <w:t>, </w:t>
            </w:r>
            <w:hyperlink r:id="rId24" w:tooltip="Электроника" w:history="1">
              <w:r w:rsidRPr="00F35BB7">
                <w:t>электронных</w:t>
              </w:r>
            </w:hyperlink>
            <w:r w:rsidRPr="00F35BB7">
              <w:t> и смежных </w:t>
            </w:r>
            <w:hyperlink r:id="rId25" w:tooltip="Технология" w:history="1">
              <w:r w:rsidRPr="00F35BB7">
                <w:t>технологий</w:t>
              </w:r>
            </w:hyperlink>
            <w:r w:rsidRPr="00F35BB7">
              <w:t>.</w:t>
            </w:r>
          </w:p>
        </w:tc>
      </w:tr>
      <w:tr w:rsidR="00917820" w:rsidRPr="00262C62" w:rsidTr="00CB4447">
        <w:trPr>
          <w:trHeight w:val="415"/>
        </w:trPr>
        <w:tc>
          <w:tcPr>
            <w:tcW w:w="161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noProof/>
                <w:color w:val="222222"/>
                <w:bdr w:val="none" w:sz="0" w:space="0" w:color="auto" w:frame="1"/>
              </w:rPr>
              <w:lastRenderedPageBreak/>
              <w:drawing>
                <wp:inline distT="0" distB="0" distL="0" distR="0" wp14:anchorId="2B43929B" wp14:editId="5A5C15E7">
                  <wp:extent cx="866775" cy="503411"/>
                  <wp:effectExtent l="0" t="0" r="0" b="0"/>
                  <wp:docPr id="88" name="Рисунок 88" descr="http://images.vector-images.com/121/itu_fl_n47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vector-images.com/121/itu_fl_n47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4627" cy="507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F35BB7" w:rsidRDefault="00F35BB7" w:rsidP="00F35BB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jc w:val="both"/>
            </w:pPr>
            <w:r>
              <w:t>М</w:t>
            </w:r>
            <w:r w:rsidRPr="00F35BB7">
              <w:t>еждународная организация, определяющая рекомендации в области </w:t>
            </w:r>
            <w:hyperlink r:id="rId27" w:tooltip="Электросвязь" w:history="1">
              <w:r w:rsidRPr="00F35BB7">
                <w:t>телекоммуникаций</w:t>
              </w:r>
            </w:hyperlink>
            <w:r w:rsidRPr="00F35BB7">
              <w:t> и </w:t>
            </w:r>
            <w:hyperlink r:id="rId28" w:tooltip="Радио" w:history="1">
              <w:r w:rsidRPr="00F35BB7">
                <w:t>радио</w:t>
              </w:r>
            </w:hyperlink>
            <w:r w:rsidRPr="00F35BB7">
              <w:t>, а также регулирующая вопросы международного использования </w:t>
            </w:r>
            <w:hyperlink r:id="rId29" w:tooltip="Радиоизлучение" w:history="1">
              <w:r w:rsidRPr="00F35BB7">
                <w:t>радиочастот</w:t>
              </w:r>
            </w:hyperlink>
          </w:p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 </w:t>
            </w:r>
          </w:p>
        </w:tc>
      </w:tr>
    </w:tbl>
    <w:p w:rsidR="00917820" w:rsidRPr="00580A25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580A25">
        <w:rPr>
          <w:color w:val="222222"/>
          <w:bdr w:val="none" w:sz="0" w:space="0" w:color="auto" w:frame="1"/>
        </w:rPr>
        <w:t>Дайте характеристику основным комитетам ИСО</w:t>
      </w:r>
    </w:p>
    <w:p w:rsidR="00917820" w:rsidRPr="00262C62" w:rsidRDefault="00917820" w:rsidP="00917820">
      <w:pPr>
        <w:pStyle w:val="a4"/>
        <w:shd w:val="clear" w:color="auto" w:fill="FFFFFF"/>
        <w:tabs>
          <w:tab w:val="left" w:pos="709"/>
          <w:tab w:val="left" w:pos="993"/>
        </w:tabs>
        <w:spacing w:before="0" w:beforeAutospacing="0" w:after="0" w:afterAutospacing="0" w:line="360" w:lineRule="atLeast"/>
        <w:jc w:val="both"/>
        <w:rPr>
          <w:color w:val="111115"/>
        </w:rPr>
      </w:pPr>
      <w:r w:rsidRPr="00262C62">
        <w:rPr>
          <w:color w:val="222222"/>
          <w:bdr w:val="none" w:sz="0" w:space="0" w:color="auto" w:frame="1"/>
        </w:rPr>
        <w:t>Таблица 2− Характеристика основных Комитетов ИСО</w:t>
      </w:r>
    </w:p>
    <w:tbl>
      <w:tblPr>
        <w:tblW w:w="494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6"/>
        <w:gridCol w:w="5836"/>
      </w:tblGrid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Наименование комитета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17820" w:rsidRPr="00262C62" w:rsidRDefault="00917820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</w:pPr>
            <w:r w:rsidRPr="00262C62">
              <w:rPr>
                <w:color w:val="222222"/>
                <w:bdr w:val="none" w:sz="0" w:space="0" w:color="auto" w:frame="1"/>
              </w:rPr>
              <w:t>Характеристика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ПЛАКО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 </w:t>
            </w:r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(PLACO – </w:t>
            </w:r>
            <w:proofErr w:type="spellStart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Planning</w:t>
            </w:r>
            <w:proofErr w:type="spellEnd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Committee</w:t>
            </w:r>
            <w:proofErr w:type="spellEnd"/>
            <w:r w:rsid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подготавливает предложения по планированию работы ISO, по организации и координации технических сторон работы. В сферу работы ПЛАКО входят рассмотрение предложений по созданию и роспуску технических комитетов, определение области стандартизации, которой должны заниматься комитеты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987488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КОПОЛКО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 </w:t>
            </w:r>
            <w:r w:rsidR="00987488"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(COPOLCO – Committee on consumer policy)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изучает вопросы обеспечения интересов потребителей и возможности содействия этому через стандартизацию; обобщает опыт участия потребителей в создании стандартов и составляет программы по обучению потребителей в области стандартизации и доведению до них необходимой информации о международных стандартах. Этому способствует периодическое издание Перечня международных и национальных стандартов, а также полезных для потребителей руководств: «Сравнительные испытания потребительских товаров», «Информация о товарах для потребителей», «Разработка стандартных методов измерения эксплуатационных характеристик потребительских товаров» и др. КОПОЛКО участвовал в разработке руководства ISO/МЭК по подготовке стандартов безопасности</w:t>
            </w:r>
          </w:p>
        </w:tc>
      </w:tr>
      <w:tr w:rsidR="00917820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СТАКО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820" w:rsidRPr="00262C62" w:rsidRDefault="00F35BB7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color w:val="222222"/>
                <w:bdr w:val="none" w:sz="0" w:space="0" w:color="auto" w:frame="1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комитет по изучению научных принципов стандартизации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Pr="00987488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КАСКО</w:t>
            </w:r>
            <w:r w:rsidRPr="00987488"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 </w:t>
            </w:r>
            <w:r w:rsidRPr="00987488">
              <w:rPr>
                <w:rStyle w:val="a6"/>
                <w:rFonts w:ascii="Golos" w:hAnsi="Golos"/>
                <w:b w:val="0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(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CASCO – Committee on conformity assessment)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 xml:space="preserve">занимается вопросами подтверждения соответствия продукции, услуг процессов и систем качества требованиям стандартов, изучая практику этой деятельности и анализируя информацию. Комитет разрабатывает руководства по испытаниям и оценке соответствия (сертификации) продукции, услуг, систем качества, подтверждению компетентности испытательных лабораторий и органов по сертификации. Важная область работы КАСКО – содействие взаимному признанию и принятию национальных и региональных систем сертификации, а также использованию международных стандартов в области испытаний и подтверждения соответствия. КАСКО совместно с МЭК подготовлен целый ряд руководств по различным аспектам сертификации, которые широко используются в странах-членах ISO и МЭК: принципы, изложенные в этих документах, учтены в национальных системах сертификации, а также служат основой для соглашений по оценке соответствия взаимопоставляемой продукции в торгово-экономических связях стран разных регионов. КАСКО также занимается вопросами создания общих требований к аудиторам по аккредитации испытательных лабораторий и оценке качества работы аккредитующих органов; взаимного признания </w:t>
            </w: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lastRenderedPageBreak/>
              <w:t>сертификатов соответствия продукции и систем качества и др.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lastRenderedPageBreak/>
              <w:t>ИНФКО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комитет по научно-технической информации, к компетенции ИНФКО относятся: координация и гармонизация деятельности ИСО и членов организации в области информационных услуг, баз данных, маркетинга, продажи стандартов и технических регламентов; консультирование Генеральной Ассамблеи ИСО по разработке политики по гармонизации стандартов и другим указанным выше вопросам; контроль и руководство деятельностью Информационной сети ИСО (ИСОНЕТ)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Pr="00987488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ДЕВКО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 (DEVCO – </w:t>
            </w:r>
            <w:proofErr w:type="spellStart"/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Commitete</w:t>
            </w:r>
            <w:proofErr w:type="spellEnd"/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 xml:space="preserve"> on developing country matters)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изучает запросы развивающихся стран в области стандартизации и разрабатывает рекомендации по содействию этим странам в данной области. Главные функции ДЕВКО: организация обсуждения в широких масштабах всех аспектов стандартизации в развивающихся странах, создание условий для обмена опытом с развитыми странами; подготовка специалистов по стандартизации на базе различных обучающих центров в развитых странах; содействие ознакомительным поездкам специалистов организаций, занимающихся стандартизацией в развивающихся странах; подготовка учебных пособий по стандартизации для развивающихся стран; стимулирование развития двустороннего сотрудничества промышленно развитых и развивающихся государств в области стандартизации и метрологии. В этих направлениях ДЕВКО сотрудничает с ООН. Одним из результатов совместных усилий стало создание и функционирование международных центров обучения</w:t>
            </w:r>
          </w:p>
        </w:tc>
      </w:tr>
      <w:tr w:rsidR="00F35BB7" w:rsidRPr="00262C62" w:rsidTr="00CB4447">
        <w:trPr>
          <w:trHeight w:val="206"/>
        </w:trPr>
        <w:tc>
          <w:tcPr>
            <w:tcW w:w="183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Pr="00987488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</w:pPr>
            <w:r>
              <w:rPr>
                <w:rStyle w:val="a6"/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РЕМКО</w:t>
            </w:r>
            <w:r w:rsidRPr="00987488"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  <w:lang w:val="en-US"/>
              </w:rPr>
              <w:t> (REMCO – Committee on reference materials</w:t>
            </w:r>
          </w:p>
        </w:tc>
        <w:tc>
          <w:tcPr>
            <w:tcW w:w="316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35BB7" w:rsidRDefault="00987488" w:rsidP="00CB4447">
            <w:pPr>
              <w:pStyle w:val="a4"/>
              <w:tabs>
                <w:tab w:val="left" w:pos="709"/>
                <w:tab w:val="left" w:pos="993"/>
              </w:tabs>
              <w:spacing w:before="0" w:beforeAutospacing="0" w:after="0" w:afterAutospacing="0" w:line="233" w:lineRule="atLeast"/>
              <w:ind w:firstLine="567"/>
              <w:jc w:val="both"/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</w:pPr>
            <w:r>
              <w:rPr>
                <w:rFonts w:ascii="Golos" w:hAnsi="Golos"/>
                <w:color w:val="2E2E2E"/>
                <w:spacing w:val="10"/>
                <w:sz w:val="20"/>
                <w:szCs w:val="20"/>
                <w:shd w:val="clear" w:color="auto" w:fill="FFFFFF"/>
              </w:rPr>
              <w:t>оказывает методическую помощь ISO путем разработки соответствующих руководств по вопросам, касающимся стандартных образцов (эталонов). Так, подготовлен справочник по стандартным образцам и несколько руководств: «Ссылка на стандартные образцы в международных стандартах», «Аттестация стандартных образцов. Общие и статистическое принципы» и др. Кроме того, РЕМКО – координатор деятельности ISO по стандартным образцам с международными метрологическими организациями, в частности, с МОЗМ – Международной организацией законодательной метрологии.</w:t>
            </w:r>
          </w:p>
        </w:tc>
      </w:tr>
    </w:tbl>
    <w:p w:rsidR="00917820" w:rsidRDefault="00917820"/>
    <w:p w:rsidR="00917820" w:rsidRPr="005F678E" w:rsidRDefault="00917820" w:rsidP="00917820">
      <w:pPr>
        <w:ind w:firstLine="709"/>
        <w:jc w:val="both"/>
        <w:rPr>
          <w:b/>
        </w:rPr>
      </w:pPr>
      <w:r>
        <w:rPr>
          <w:b/>
        </w:rPr>
        <w:t>Задание 6</w:t>
      </w:r>
      <w:r w:rsidRPr="005F678E">
        <w:rPr>
          <w:b/>
        </w:rPr>
        <w:t>: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 xml:space="preserve">Что является целью стандарта ГОСТ </w:t>
      </w:r>
      <w:r w:rsidRPr="005F678E">
        <w:rPr>
          <w:rFonts w:ascii="Times New Roman" w:hAnsi="Times New Roman" w:cs="Times New Roman"/>
          <w:b/>
          <w:sz w:val="24"/>
          <w:szCs w:val="24"/>
          <w:lang w:val="en-US"/>
        </w:rPr>
        <w:t>ISO</w:t>
      </w:r>
      <w:r w:rsidRPr="005F678E">
        <w:rPr>
          <w:rFonts w:ascii="Times New Roman" w:hAnsi="Times New Roman" w:cs="Times New Roman"/>
          <w:b/>
          <w:sz w:val="24"/>
          <w:szCs w:val="24"/>
        </w:rPr>
        <w:t xml:space="preserve"> 9000-2011?</w:t>
      </w:r>
      <w:r w:rsidR="009874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87488" w:rsidRPr="00987488">
        <w:rPr>
          <w:rFonts w:ascii="Times New Roman" w:hAnsi="Times New Roman" w:cs="Times New Roman"/>
          <w:bCs/>
          <w:sz w:val="24"/>
          <w:szCs w:val="24"/>
        </w:rPr>
        <w:t>стабильное функционирование документированной системы менеджмента качества продукции предприятия-поставщика</w:t>
      </w:r>
    </w:p>
    <w:p w:rsidR="00917820" w:rsidRPr="005F678E" w:rsidRDefault="00917820" w:rsidP="00917820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F678E">
        <w:rPr>
          <w:rFonts w:ascii="Times New Roman" w:hAnsi="Times New Roman" w:cs="Times New Roman"/>
          <w:b/>
          <w:sz w:val="24"/>
          <w:szCs w:val="24"/>
        </w:rPr>
        <w:t>Заполните таблицу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58"/>
        <w:gridCol w:w="4687"/>
      </w:tblGrid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Стандарт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820" w:rsidRPr="005F678E" w:rsidRDefault="00917820" w:rsidP="00CB4447">
            <w:pPr>
              <w:ind w:firstLine="709"/>
              <w:jc w:val="center"/>
              <w:rPr>
                <w:b/>
              </w:rPr>
            </w:pPr>
            <w:r w:rsidRPr="005F678E">
              <w:rPr>
                <w:b/>
              </w:rPr>
              <w:t>Содержание стандарта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AE5F11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описывает основные положения систем менеджмента качества и устанавливает терминологию для систем менеджмента качества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AE5F11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 xml:space="preserve">устанавливает требования к системам менеджмента качества для тех случаев, когда организация должна </w:t>
            </w: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продемонстрировать возможность изготавливать продукцию, отвечающую требованиям потребителей и установленным к ней обязательным требованиям, и направлен на повышение удовлетворенности потребителей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lastRenderedPageBreak/>
              <w:t>ISO 9004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AE5F11">
            <w:pPr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содержит рекомендации по повышению результативности и эффективности системы менеджмента качества и предназначен для улучшения деятельности организации и повышения удовлетворенности потребителей и других заинтересованных сторон</w:t>
            </w:r>
          </w:p>
        </w:tc>
      </w:tr>
      <w:tr w:rsidR="00917820" w:rsidRPr="005F678E" w:rsidTr="00CB4447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ISO 90011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820" w:rsidRPr="005F678E" w:rsidRDefault="00AE5F11" w:rsidP="00CB4447">
            <w:pPr>
              <w:ind w:firstLine="709"/>
              <w:jc w:val="center"/>
              <w:rPr>
                <w:b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содержит методические указания по проведению аудита (проверки) систем менеджмента качества и охраны окружающей среды</w:t>
            </w:r>
            <w:bookmarkStart w:id="0" w:name="_GoBack"/>
            <w:bookmarkEnd w:id="0"/>
          </w:p>
        </w:tc>
      </w:tr>
    </w:tbl>
    <w:p w:rsidR="00917820" w:rsidRDefault="00917820"/>
    <w:p w:rsidR="00917820" w:rsidRDefault="00917820"/>
    <w:p w:rsidR="00987488" w:rsidRDefault="00987488"/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</w:rPr>
        <w:t>Задание 7:</w:t>
      </w:r>
    </w:p>
    <w:p w:rsidR="00917820" w:rsidRDefault="00917820" w:rsidP="00917820">
      <w:pPr>
        <w:shd w:val="clear" w:color="auto" w:fill="FFFFFF"/>
        <w:rPr>
          <w:i/>
          <w:iCs/>
          <w:color w:val="000000"/>
        </w:rPr>
      </w:pPr>
      <w:r w:rsidRPr="005D69F3">
        <w:rPr>
          <w:color w:val="000000"/>
        </w:rPr>
        <w:t>1. Используя Интернет, ознакомиться с законом РФ «О сертификации продукции и услуг» и дать определения следующим понятиям письменно: </w:t>
      </w:r>
      <w:r w:rsidRPr="005D69F3">
        <w:rPr>
          <w:i/>
          <w:iCs/>
          <w:color w:val="000000"/>
        </w:rPr>
        <w:t>сертификация продукции, сертификат соответствия, знак соответствия.</w:t>
      </w:r>
    </w:p>
    <w:p w:rsidR="00987488" w:rsidRDefault="00987488" w:rsidP="00917820">
      <w:pPr>
        <w:shd w:val="clear" w:color="auto" w:fill="FFFFFF"/>
        <w:rPr>
          <w:color w:val="000000"/>
        </w:rPr>
      </w:pPr>
      <w:r w:rsidRPr="00987488">
        <w:rPr>
          <w:color w:val="000000"/>
        </w:rPr>
        <w:t>Сертификация продукции (далее - сертификация) - процедура подтверждения соответствия, посредством которой независимая от изготовителя (продавца, исполнителя) и потребителя (покупателя) организация удостоверяет в письменной форме, что продукция соответствует установленным требованиям.</w:t>
      </w:r>
    </w:p>
    <w:p w:rsidR="00987488" w:rsidRDefault="00987488" w:rsidP="00917820">
      <w:pPr>
        <w:shd w:val="clear" w:color="auto" w:fill="FFFFFF"/>
        <w:rPr>
          <w:color w:val="000000"/>
        </w:rPr>
      </w:pPr>
      <w:r w:rsidRPr="00987488">
        <w:rPr>
          <w:color w:val="000000"/>
        </w:rPr>
        <w:t>Сертификат соответствия (далее - сертификат) - документ, выданный по правилам системы сертификации для подтверждения соответствия сертифицированной продукции установленным требованиям.</w:t>
      </w:r>
    </w:p>
    <w:p w:rsidR="00987488" w:rsidRPr="00987488" w:rsidRDefault="00AE5F11" w:rsidP="00917820">
      <w:pPr>
        <w:shd w:val="clear" w:color="auto" w:fill="FFFFFF"/>
        <w:rPr>
          <w:color w:val="000000"/>
        </w:rPr>
      </w:pPr>
      <w:r w:rsidRPr="00AE5F11">
        <w:rPr>
          <w:color w:val="000000"/>
        </w:rPr>
        <w:t>Знак соответствия - зарегистрированный в установленном порядке знак, которым по правилам, установленным в данной системе сертификации, подтверждается соответствие маркированной им продукции установленным требованиям.</w:t>
      </w:r>
    </w:p>
    <w:p w:rsidR="00917820" w:rsidRPr="005D69F3" w:rsidRDefault="00917820" w:rsidP="00917820">
      <w:pPr>
        <w:shd w:val="clear" w:color="auto" w:fill="FFFFFF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2. Ответить на вопросы письменно:</w:t>
      </w:r>
    </w:p>
    <w:p w:rsidR="00917820" w:rsidRPr="005D69F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>Когда был принят закон РФ «О сертификации продукции и услуг»?</w:t>
      </w:r>
      <w:r w:rsidR="00AE5F11">
        <w:rPr>
          <w:color w:val="000000"/>
        </w:rPr>
        <w:t xml:space="preserve"> </w:t>
      </w:r>
      <w:r w:rsidR="00AE5F11" w:rsidRPr="00AE5F11">
        <w:rPr>
          <w:color w:val="000000"/>
        </w:rPr>
        <w:t>10 июня 1993 года</w:t>
      </w:r>
    </w:p>
    <w:p w:rsidR="00917820" w:rsidRPr="005D69F3" w:rsidRDefault="00917820" w:rsidP="00917820">
      <w:pPr>
        <w:numPr>
          <w:ilvl w:val="0"/>
          <w:numId w:val="2"/>
        </w:numPr>
        <w:shd w:val="clear" w:color="auto" w:fill="FFFFFF"/>
        <w:tabs>
          <w:tab w:val="clear" w:pos="720"/>
          <w:tab w:val="num" w:pos="0"/>
          <w:tab w:val="left" w:pos="284"/>
        </w:tabs>
        <w:ind w:left="0" w:firstLine="709"/>
        <w:rPr>
          <w:rFonts w:ascii="Arial" w:hAnsi="Arial" w:cs="Arial"/>
          <w:color w:val="000000"/>
          <w:sz w:val="21"/>
          <w:szCs w:val="21"/>
        </w:rPr>
      </w:pPr>
      <w:r w:rsidRPr="005D69F3">
        <w:rPr>
          <w:color w:val="000000"/>
        </w:rPr>
        <w:t xml:space="preserve">Сколько разделов </w:t>
      </w:r>
      <w:r>
        <w:rPr>
          <w:color w:val="000000"/>
        </w:rPr>
        <w:t xml:space="preserve">и </w:t>
      </w:r>
      <w:r w:rsidRPr="005D69F3">
        <w:rPr>
          <w:color w:val="000000"/>
        </w:rPr>
        <w:t>статей содержит закон РФ «О сертификации продукции и услуг»?</w:t>
      </w:r>
      <w:r w:rsidR="00AE5F11">
        <w:rPr>
          <w:color w:val="000000"/>
        </w:rPr>
        <w:t xml:space="preserve"> (4)</w:t>
      </w:r>
    </w:p>
    <w:p w:rsidR="00917820" w:rsidRDefault="00917820" w:rsidP="00917820">
      <w:pPr>
        <w:shd w:val="clear" w:color="auto" w:fill="FFFFFF"/>
        <w:rPr>
          <w:b/>
          <w:bCs/>
          <w:color w:val="000000"/>
        </w:rPr>
      </w:pPr>
    </w:p>
    <w:p w:rsidR="00917820" w:rsidRPr="005D69F3" w:rsidRDefault="00917820" w:rsidP="00917820">
      <w:pPr>
        <w:shd w:val="clear" w:color="auto" w:fill="FFFFFF"/>
        <w:rPr>
          <w:color w:val="424242"/>
        </w:rPr>
      </w:pPr>
      <w:r w:rsidRPr="00FA142F">
        <w:rPr>
          <w:b/>
          <w:bCs/>
          <w:color w:val="000000"/>
        </w:rPr>
        <w:t xml:space="preserve">Задание </w:t>
      </w:r>
      <w:r>
        <w:rPr>
          <w:b/>
          <w:bCs/>
          <w:color w:val="000000"/>
        </w:rPr>
        <w:t>8 Заполнить таблицу А</w:t>
      </w:r>
      <w:r w:rsidRPr="005D69F3">
        <w:rPr>
          <w:color w:val="424242"/>
        </w:rPr>
        <w:t>нализ основных документов по процедуре сертификации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4"/>
        <w:gridCol w:w="1410"/>
        <w:gridCol w:w="1731"/>
      </w:tblGrid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Наименование процедуры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Кто выполняет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0"/>
              </w:rPr>
            </w:pPr>
            <w:r w:rsidRPr="00DD020E">
              <w:rPr>
                <w:color w:val="424242"/>
                <w:sz w:val="20"/>
              </w:rPr>
              <w:t>Какой документ оформляется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sz w:val="22"/>
              </w:rPr>
            </w:pP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Представление заявки в орган по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Рассмотрение представленных заявителем документов и проведение первичной идентификации изделий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Принятие решения по заявке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схемы сертификации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Формирование групп однородной продукции для выбора типового представителя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Выбор аккредитованной испытательной лаборатории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lastRenderedPageBreak/>
              <w:t>Отбор образцов от однородных групп и их идентификация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испытаний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 xml:space="preserve">Анализ полученных результатов испытаний и проверок 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Оформление и выдача сертификата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  <w:tr w:rsidR="00917820" w:rsidRPr="00DD020E" w:rsidTr="00CB4447">
        <w:tc>
          <w:tcPr>
            <w:tcW w:w="6204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Проведение инспекционного контроля</w:t>
            </w:r>
          </w:p>
        </w:tc>
        <w:tc>
          <w:tcPr>
            <w:tcW w:w="1410" w:type="dxa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  <w:tc>
          <w:tcPr>
            <w:tcW w:w="0" w:type="auto"/>
            <w:hideMark/>
          </w:tcPr>
          <w:p w:rsidR="00917820" w:rsidRPr="00DD020E" w:rsidRDefault="00917820" w:rsidP="00CB4447">
            <w:pPr>
              <w:rPr>
                <w:color w:val="424242"/>
                <w:sz w:val="22"/>
              </w:rPr>
            </w:pPr>
            <w:r w:rsidRPr="00DD020E">
              <w:rPr>
                <w:color w:val="424242"/>
                <w:sz w:val="22"/>
              </w:rPr>
              <w:t> </w:t>
            </w:r>
          </w:p>
        </w:tc>
      </w:tr>
    </w:tbl>
    <w:p w:rsidR="00917820" w:rsidRPr="00776C61" w:rsidRDefault="00917820" w:rsidP="00917820">
      <w:pPr>
        <w:pStyle w:val="a5"/>
        <w:tabs>
          <w:tab w:val="left" w:pos="142"/>
          <w:tab w:val="left" w:pos="426"/>
        </w:tabs>
        <w:spacing w:after="0" w:line="240" w:lineRule="auto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Задание 9. Тест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color w:val="000000"/>
        </w:rPr>
        <w:t>1. Установите соответствие понятия и его определения:</w:t>
      </w:r>
      <w:r>
        <w:rPr>
          <w:b/>
          <w:color w:val="000000"/>
        </w:rPr>
        <w:t xml:space="preserve"> </w:t>
      </w:r>
      <w:r w:rsidRPr="00776C61">
        <w:rPr>
          <w:color w:val="000000"/>
        </w:rPr>
        <w:t>(Какой цифре соответствует буква):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1 Конструкторский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…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>
        <w:rPr>
          <w:color w:val="000000"/>
        </w:rPr>
        <w:t xml:space="preserve"> </w:t>
      </w:r>
      <w:r w:rsidRPr="00776C61">
        <w:rPr>
          <w:color w:val="000000"/>
        </w:rPr>
        <w:t>2 Конструкторская документация – это…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3 Графический документ</w:t>
      </w:r>
      <w:proofErr w:type="gramStart"/>
      <w:r w:rsidRPr="00776C61">
        <w:rPr>
          <w:color w:val="000000"/>
        </w:rPr>
        <w:t>- это</w:t>
      </w:r>
      <w:proofErr w:type="gramEnd"/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color w:val="000000"/>
        </w:rPr>
        <w:t>4 Текстовый документ</w:t>
      </w:r>
      <w:proofErr w:type="gramStart"/>
      <w:r w:rsidRPr="00776C61">
        <w:rPr>
          <w:color w:val="000000"/>
        </w:rPr>
        <w:t>- это</w:t>
      </w:r>
      <w:proofErr w:type="gramEnd"/>
      <w:r w:rsidRPr="00776C61">
        <w:rPr>
          <w:color w:val="000000"/>
        </w:rPr>
        <w:t>...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А</w:t>
      </w:r>
      <w:r w:rsidRPr="00776C61">
        <w:rPr>
          <w:color w:val="000000"/>
        </w:rPr>
        <w:t> Документ, который в отдельности или в совокупности с другими документами определяет конструкцию изделия и имеет содержательную и реквизитную части, в том числе установленные подписи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Б</w:t>
      </w:r>
      <w:r w:rsidRPr="00776C61">
        <w:rPr>
          <w:color w:val="000000"/>
        </w:rPr>
        <w:t> Конструкторский документ, содержащий в основном сплошной текст или текст, разбитый на графы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В </w:t>
      </w:r>
      <w:r w:rsidRPr="00776C61">
        <w:rPr>
          <w:color w:val="000000"/>
        </w:rPr>
        <w:t>Конструкторский документ, содержащий в основном графическое изображение изделия и его составных частей, отражающее взаимное расположение и функционирование этих частей, их внутренние и внешние связи.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Г</w:t>
      </w:r>
      <w:r w:rsidRPr="00776C61">
        <w:rPr>
          <w:color w:val="000000"/>
        </w:rPr>
        <w:t> Совокупность конструкторских документов, содержащих данные, необходимые для проектирования (разработки), изготовления, контроля, приемки, поставки, эксплуатации, ремонта, модернизации, утилизации изделия.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2. В чем состоит основное назначение ЕСКД? 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выполнения, оформления КД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чертежей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proofErr w:type="gramStart"/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В</w:t>
      </w:r>
      <w:proofErr w:type="gramEnd"/>
      <w:r w:rsidRPr="00776C61">
        <w:rPr>
          <w:color w:val="000000"/>
        </w:rPr>
        <w:t xml:space="preserve"> установлении единых правил, требований и норм выполнения и обращения текстовых документов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3. Что обеспечивает применение ЕСКД? (Выберете все правильные ответы):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1 </w:t>
      </w:r>
      <w:r w:rsidRPr="00776C61">
        <w:rPr>
          <w:color w:val="000000"/>
        </w:rPr>
        <w:t>Применение современных методов и средств при реализации процессов жизненного цикла изделия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Взаимообмен конструкторской документацией без ее переоформления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Необходимую комплектность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Гармонизацию стандартов ЕСКД с международными стандартами (ИСО, МЭК) в области конструкторской документации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4.  Какое определение относится к определению спецификации?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Документ, содержащий изображение детали и другие данные, необходимые для ее изготовления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Документ, содержащий изображение сборочной единицы и другие данные, необходимые для ее сборки (изготовления) и контроля.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3 </w:t>
      </w:r>
      <w:r w:rsidRPr="00776C61">
        <w:rPr>
          <w:color w:val="000000"/>
        </w:rPr>
        <w:t>Документ, определяющий состав сборочной единицы, комплекса или комплекта.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4</w:t>
      </w:r>
      <w:r w:rsidRPr="00776C61">
        <w:rPr>
          <w:color w:val="000000"/>
        </w:rPr>
        <w:t> Документ, на котором показаны в виде условных изображений или обозначений составные части изделия и связи между ними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>
        <w:rPr>
          <w:b/>
          <w:color w:val="000000"/>
        </w:rPr>
        <w:t>5</w:t>
      </w:r>
      <w:r w:rsidRPr="00776C61">
        <w:rPr>
          <w:b/>
          <w:color w:val="000000"/>
        </w:rPr>
        <w:t>. Какая последовательность в стадиях разработки КД?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b/>
          <w:color w:val="000000"/>
        </w:rPr>
      </w:pPr>
      <w:r w:rsidRPr="00776C61">
        <w:rPr>
          <w:b/>
          <w:color w:val="000000"/>
        </w:rPr>
        <w:t>(Выбер</w:t>
      </w:r>
      <w:r>
        <w:rPr>
          <w:b/>
          <w:color w:val="000000"/>
        </w:rPr>
        <w:t>и</w:t>
      </w:r>
      <w:r w:rsidRPr="00776C61">
        <w:rPr>
          <w:b/>
          <w:color w:val="000000"/>
        </w:rPr>
        <w:t>те один правильный ответ):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1</w:t>
      </w:r>
      <w:r w:rsidRPr="00776C61">
        <w:rPr>
          <w:color w:val="000000"/>
        </w:rPr>
        <w:t> Технический предложение, эскизный и технический проект, рабочая конструкторская документация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2</w:t>
      </w:r>
      <w:r w:rsidRPr="00776C61">
        <w:rPr>
          <w:color w:val="000000"/>
        </w:rPr>
        <w:t> Рабочая конструкторская документация, эскизный, технический проект, техническое предложение</w:t>
      </w:r>
    </w:p>
    <w:p w:rsidR="00917820" w:rsidRPr="00776C61" w:rsidRDefault="00917820" w:rsidP="00917820">
      <w:pPr>
        <w:shd w:val="clear" w:color="auto" w:fill="FFFFFF"/>
        <w:tabs>
          <w:tab w:val="left" w:pos="142"/>
          <w:tab w:val="left" w:pos="426"/>
        </w:tabs>
        <w:jc w:val="both"/>
        <w:rPr>
          <w:color w:val="000000"/>
        </w:rPr>
      </w:pPr>
      <w:r w:rsidRPr="00776C61">
        <w:rPr>
          <w:b/>
          <w:bCs/>
          <w:color w:val="000000"/>
        </w:rPr>
        <w:t>3</w:t>
      </w:r>
      <w:r w:rsidRPr="00776C61">
        <w:rPr>
          <w:color w:val="000000"/>
        </w:rPr>
        <w:t> Эскизный и технический проект, техническое предложение, рабочая конструкторская документация</w:t>
      </w:r>
    </w:p>
    <w:p w:rsidR="00917820" w:rsidRPr="00B30FA4" w:rsidRDefault="00917820" w:rsidP="00917820">
      <w:pPr>
        <w:spacing w:after="160" w:line="259" w:lineRule="auto"/>
      </w:pPr>
    </w:p>
    <w:sectPr w:rsidR="00917820" w:rsidRPr="00B30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l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06A19"/>
    <w:multiLevelType w:val="multilevel"/>
    <w:tmpl w:val="1A6A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921A3"/>
    <w:multiLevelType w:val="multilevel"/>
    <w:tmpl w:val="4A72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423661"/>
    <w:multiLevelType w:val="hybridMultilevel"/>
    <w:tmpl w:val="AD842308"/>
    <w:lvl w:ilvl="0" w:tplc="5ACCADB6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A544D"/>
    <w:multiLevelType w:val="multilevel"/>
    <w:tmpl w:val="A0C66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20"/>
    <w:rsid w:val="00051583"/>
    <w:rsid w:val="00212C68"/>
    <w:rsid w:val="00564C52"/>
    <w:rsid w:val="0063455E"/>
    <w:rsid w:val="00917820"/>
    <w:rsid w:val="00987488"/>
    <w:rsid w:val="00A221C1"/>
    <w:rsid w:val="00A972D5"/>
    <w:rsid w:val="00AE5F11"/>
    <w:rsid w:val="00B30FA4"/>
    <w:rsid w:val="00C815FB"/>
    <w:rsid w:val="00F3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ECED8"/>
  <w15:chartTrackingRefBased/>
  <w15:docId w15:val="{4D2B0AB8-56E8-4465-AF00-3A5F6366F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8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6345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8">
    <w:name w:val="Font Style38"/>
    <w:qFormat/>
    <w:rsid w:val="00917820"/>
    <w:rPr>
      <w:rFonts w:ascii="Times New Roman" w:hAnsi="Times New Roman" w:cs="Times New Roman"/>
      <w:sz w:val="22"/>
      <w:szCs w:val="22"/>
    </w:rPr>
  </w:style>
  <w:style w:type="character" w:styleId="a3">
    <w:name w:val="Hyperlink"/>
    <w:basedOn w:val="a0"/>
    <w:unhideWhenUsed/>
    <w:rsid w:val="00917820"/>
    <w:rPr>
      <w:color w:val="0000FF"/>
      <w:u w:val="single"/>
    </w:rPr>
  </w:style>
  <w:style w:type="paragraph" w:styleId="a4">
    <w:name w:val="Normal (Web)"/>
    <w:aliases w:val="Обычный (Web),Обычный (веб)1"/>
    <w:basedOn w:val="a"/>
    <w:uiPriority w:val="34"/>
    <w:unhideWhenUsed/>
    <w:qFormat/>
    <w:rsid w:val="00917820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91782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63455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F35B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6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1%8B%D1%80%D1%8C%D1%91" TargetMode="External"/><Relationship Id="rId13" Type="http://schemas.openxmlformats.org/officeDocument/2006/relationships/hyperlink" Target="https://ru.wikipedia.org/wiki/%D0%A1%D0%BE%D0%B2%D0%B5%D1%82_%D0%BD%D0%B0%D1%80%D0%BE%D0%B4%D0%BD%D1%8B%D1%85_%D0%BA%D0%BE%D0%BC%D0%B8%D1%81%D1%81%D0%B0%D1%80%D0%BE%D0%B2_%D0%A1%D0%A1%D0%A1%D0%A0" TargetMode="External"/><Relationship Id="rId18" Type="http://schemas.openxmlformats.org/officeDocument/2006/relationships/image" Target="media/image1.png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3.jpeg"/><Relationship Id="rId7" Type="http://schemas.openxmlformats.org/officeDocument/2006/relationships/hyperlink" Target="https://ru.wikipedia.org/wiki/%D0%98%D0%BD%D1%81%D1%82%D1%80%D1%83%D0%BC%D0%B5%D0%BD%D1%82" TargetMode="External"/><Relationship Id="rId12" Type="http://schemas.openxmlformats.org/officeDocument/2006/relationships/hyperlink" Target="https://ru.wikipedia.org/wiki/%D0%A2%D0%BE%D0%B2%D0%B0%D1%80%D1%8B_%D0%BD%D0%B0%D1%80%D0%BE%D0%B4%D0%BD%D0%BE%D0%B3%D0%BE_%D0%BF%D0%BE%D1%82%D1%80%D0%B5%D0%B1%D0%BB%D0%B5%D0%BD%D0%B8%D1%8F" TargetMode="External"/><Relationship Id="rId17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6AAZhY3Rpb24AAAABABBjb25jcmV0ZURvY3VtZW50AAZkb2NfaWQAAAABAAU0Mzk2NAAHX19FT0ZfXw**" TargetMode="External"/><Relationship Id="rId25" Type="http://schemas.openxmlformats.org/officeDocument/2006/relationships/hyperlink" Target="https://ru.wikipedia.org/wiki/%D0%A2%D0%B5%D1%85%D0%BD%D0%BE%D0%BB%D0%BE%D0%B3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rst.gov.ru/portal/gost/home/standarts/catalognational?portal:componentId=3503536e-2ac1-4753-8ed1-09a92fee02de&amp;portal:isSecure=false&amp;portal:portletMode=view&amp;navigationalstate=JBPNS_rO0ABXc5AAZhY3Rpb24AAAABABBjb25jcmV0ZURvY3VtZW50AAZkb2NfaWQAAAABAAQ2MjAyAAdfX0VPRl9f" TargetMode="External"/><Relationship Id="rId2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29" Type="http://schemas.openxmlformats.org/officeDocument/2006/relationships/hyperlink" Target="https://ru.wikipedia.org/wiki/%D0%A0%D0%B0%D0%B4%D0%B8%D0%BE%D0%B8%D0%B7%D0%BB%D1%83%D1%87%D0%B5%D0%BD%D0%B8%D0%B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E%D1%81%D0%BD%D0%B0%D1%81%D1%82%D0%BA%D0%B0_%D1%82%D0%B5%D1%85%D0%BD%D0%BE%D0%BB%D0%BE%D0%B3%D0%B8%D1%87%D0%B5%D1%81%D0%BA%D0%B0%D1%8F" TargetMode="External"/><Relationship Id="rId11" Type="http://schemas.openxmlformats.org/officeDocument/2006/relationships/hyperlink" Target="https://ru.wikipedia.org/wiki/%D0%9E%D1%82%D1%80%D0%B0%D1%81%D0%BB%D1%8C_%D0%BF%D1%80%D0%BE%D0%BC%D1%8B%D1%88%D0%BB%D0%B5%D0%BD%D0%BD%D0%BE%D1%81%D1%82%D0%B8" TargetMode="External"/><Relationship Id="rId24" Type="http://schemas.openxmlformats.org/officeDocument/2006/relationships/hyperlink" Target="https://ru.wikipedia.org/wiki/%D0%AD%D0%BB%D0%B5%D0%BA%D1%82%D1%80%D0%BE%D0%BD%D0%B8%D0%BA%D0%B0" TargetMode="External"/><Relationship Id="rId5" Type="http://schemas.openxmlformats.org/officeDocument/2006/relationships/hyperlink" Target="https://ru.wikipedia.org/wiki/%D0%9F%D1%80%D0%BE%D0%B4%D1%83%D0%BA%D1%86%D0%B8%D1%8F" TargetMode="External"/><Relationship Id="rId15" Type="http://schemas.openxmlformats.org/officeDocument/2006/relationships/hyperlink" Target="https://www.gostbank.ru/stp/one/1/" TargetMode="External"/><Relationship Id="rId23" Type="http://schemas.openxmlformats.org/officeDocument/2006/relationships/hyperlink" Target="https://ru.wikipedia.org/wiki/%D0%AD%D0%BB%D0%B5%D0%BA%D1%82%D1%80%D0%B8%D1%87%D0%B5%D1%81%D1%82%D0%B2%D0%BE" TargetMode="External"/><Relationship Id="rId28" Type="http://schemas.openxmlformats.org/officeDocument/2006/relationships/hyperlink" Target="https://ru.wikipedia.org/wiki/%D0%A0%D0%B0%D0%B4%D0%B8%D0%BE" TargetMode="External"/><Relationship Id="rId10" Type="http://schemas.openxmlformats.org/officeDocument/2006/relationships/hyperlink" Target="https://ru.wikipedia.org/wiki/%D0%9F%D0%BE%D0%BB%D1%83%D1%84%D0%B0%D0%B1%D1%80%D0%B8%D0%BA%D0%B0%D1%82" TargetMode="External"/><Relationship Id="rId19" Type="http://schemas.openxmlformats.org/officeDocument/2006/relationships/image" Target="media/image2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C%D0%B0%D1%82%D0%B5%D1%80%D0%B8%D0%B0%D0%BB" TargetMode="External"/><Relationship Id="rId14" Type="http://schemas.openxmlformats.org/officeDocument/2006/relationships/hyperlink" Target="https://www.gostbank.ru/stp/one/1/" TargetMode="External"/><Relationship Id="rId22" Type="http://schemas.openxmlformats.org/officeDocument/2006/relationships/hyperlink" Target="https://ru.wikipedia.org/wiki/%D0%A1%D1%82%D0%B0%D0%BD%D0%B4%D0%B0%D1%80%D1%82" TargetMode="External"/><Relationship Id="rId27" Type="http://schemas.openxmlformats.org/officeDocument/2006/relationships/hyperlink" Target="https://ru.wikipedia.org/wiki/%D0%AD%D0%BB%D0%B5%D0%BA%D1%82%D1%80%D0%BE%D1%81%D0%B2%D1%8F%D0%B7%D1%8C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NKPIT</Company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Булатецкая Алла Сергеевна</dc:creator>
  <cp:keywords/>
  <dc:description/>
  <cp:lastModifiedBy>Чубаков Иван Андреевич</cp:lastModifiedBy>
  <cp:revision>2</cp:revision>
  <dcterms:created xsi:type="dcterms:W3CDTF">2022-12-03T03:28:00Z</dcterms:created>
  <dcterms:modified xsi:type="dcterms:W3CDTF">2022-12-03T05:23:00Z</dcterms:modified>
</cp:coreProperties>
</file>