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D5" w:rsidRPr="00385DCF" w:rsidRDefault="00A972D5" w:rsidP="00A972D5">
      <w:pPr>
        <w:ind w:left="709" w:hanging="709"/>
        <w:jc w:val="center"/>
        <w:rPr>
          <w:bCs/>
        </w:rPr>
      </w:pPr>
      <w:bookmarkStart w:id="0" w:name="_Hlk120955639"/>
      <w:bookmarkEnd w:id="0"/>
      <w:r w:rsidRPr="00385DCF">
        <w:rPr>
          <w:bCs/>
        </w:rPr>
        <w:t>Итоговая работа по дисциплине «Документирование»</w:t>
      </w:r>
    </w:p>
    <w:p w:rsidR="00A972D5" w:rsidRPr="00385DCF" w:rsidRDefault="00A972D5" w:rsidP="00917820">
      <w:pPr>
        <w:ind w:left="709" w:hanging="709"/>
        <w:rPr>
          <w:bCs/>
        </w:rPr>
      </w:pPr>
    </w:p>
    <w:p w:rsidR="00917820" w:rsidRPr="00385DCF" w:rsidRDefault="00917820" w:rsidP="00917820">
      <w:pPr>
        <w:ind w:left="709" w:hanging="709"/>
      </w:pPr>
      <w:r w:rsidRPr="00385DCF">
        <w:rPr>
          <w:bCs/>
        </w:rPr>
        <w:t>Задание 1</w:t>
      </w:r>
      <w:proofErr w:type="gramStart"/>
      <w:r w:rsidRPr="00385DCF">
        <w:rPr>
          <w:bCs/>
        </w:rPr>
        <w:t>:</w:t>
      </w:r>
      <w:r w:rsidRPr="00385DCF">
        <w:t xml:space="preserve"> Заполните</w:t>
      </w:r>
      <w:proofErr w:type="gramEnd"/>
      <w:r w:rsidRPr="00385DCF">
        <w:t xml:space="preserve"> таблицу, пользуясь примерным вариантом</w:t>
      </w:r>
    </w:p>
    <w:p w:rsidR="00917820" w:rsidRPr="00385DCF" w:rsidRDefault="00917820" w:rsidP="00917820">
      <w:pPr>
        <w:ind w:left="709" w:hanging="709"/>
        <w:jc w:val="center"/>
      </w:pPr>
      <w:r w:rsidRPr="00385DCF">
        <w:rPr>
          <w:i/>
          <w:iCs/>
        </w:rPr>
        <w:t>Характеристика стандартов разных категорий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1667"/>
        <w:gridCol w:w="1690"/>
        <w:gridCol w:w="2509"/>
        <w:gridCol w:w="2125"/>
      </w:tblGrid>
      <w:tr w:rsidR="006C38D9" w:rsidRPr="00385DCF" w:rsidTr="00CB4447">
        <w:trPr>
          <w:trHeight w:val="602"/>
        </w:trPr>
        <w:tc>
          <w:tcPr>
            <w:tcW w:w="945" w:type="pct"/>
            <w:hideMark/>
          </w:tcPr>
          <w:p w:rsidR="00917820" w:rsidRPr="00385DCF" w:rsidRDefault="00917820" w:rsidP="00CB4447">
            <w:r w:rsidRPr="00385DCF">
              <w:rPr>
                <w:bCs/>
              </w:rPr>
              <w:t>Аббревиатура</w:t>
            </w:r>
          </w:p>
        </w:tc>
        <w:tc>
          <w:tcPr>
            <w:tcW w:w="1005" w:type="pct"/>
            <w:hideMark/>
          </w:tcPr>
          <w:p w:rsidR="00917820" w:rsidRPr="00385DCF" w:rsidRDefault="00917820" w:rsidP="00CB4447">
            <w:pPr>
              <w:jc w:val="center"/>
            </w:pPr>
            <w:r w:rsidRPr="00385DCF">
              <w:t>Полное название стандарта</w:t>
            </w:r>
          </w:p>
        </w:tc>
        <w:tc>
          <w:tcPr>
            <w:tcW w:w="1018" w:type="pct"/>
            <w:hideMark/>
          </w:tcPr>
          <w:p w:rsidR="00917820" w:rsidRPr="00385DCF" w:rsidRDefault="00917820" w:rsidP="00CB4447">
            <w:pPr>
              <w:jc w:val="center"/>
            </w:pPr>
            <w:r w:rsidRPr="00385DCF">
              <w:t>Объекты стандарта</w:t>
            </w:r>
          </w:p>
        </w:tc>
        <w:tc>
          <w:tcPr>
            <w:tcW w:w="1006" w:type="pct"/>
            <w:hideMark/>
          </w:tcPr>
          <w:p w:rsidR="00917820" w:rsidRPr="00385DCF" w:rsidRDefault="00917820" w:rsidP="00CB4447">
            <w:pPr>
              <w:jc w:val="center"/>
            </w:pPr>
            <w:r w:rsidRPr="00385DCF">
              <w:t>Разработчик стандарта</w:t>
            </w:r>
          </w:p>
        </w:tc>
        <w:tc>
          <w:tcPr>
            <w:tcW w:w="1025" w:type="pct"/>
            <w:hideMark/>
          </w:tcPr>
          <w:p w:rsidR="00917820" w:rsidRPr="00385DCF" w:rsidRDefault="00917820" w:rsidP="00CB4447">
            <w:pPr>
              <w:jc w:val="center"/>
            </w:pPr>
            <w:r w:rsidRPr="00385DCF">
              <w:t>Пример стандарта</w:t>
            </w:r>
          </w:p>
        </w:tc>
      </w:tr>
      <w:tr w:rsidR="006C38D9" w:rsidRPr="00385DCF" w:rsidTr="00CB4447">
        <w:trPr>
          <w:trHeight w:val="1470"/>
        </w:trPr>
        <w:tc>
          <w:tcPr>
            <w:tcW w:w="945" w:type="pct"/>
            <w:hideMark/>
          </w:tcPr>
          <w:p w:rsidR="00917820" w:rsidRPr="00385DCF" w:rsidRDefault="00917820" w:rsidP="00CB4447">
            <w:pPr>
              <w:jc w:val="center"/>
              <w:rPr>
                <w:i/>
              </w:rPr>
            </w:pPr>
            <w:r w:rsidRPr="00385DCF">
              <w:rPr>
                <w:i/>
              </w:rPr>
              <w:t>ГОСТ Р</w:t>
            </w:r>
          </w:p>
        </w:tc>
        <w:tc>
          <w:tcPr>
            <w:tcW w:w="1005" w:type="pct"/>
            <w:hideMark/>
          </w:tcPr>
          <w:p w:rsidR="00917820" w:rsidRPr="00385DCF" w:rsidRDefault="00917820" w:rsidP="00CB4447">
            <w:pPr>
              <w:jc w:val="center"/>
              <w:rPr>
                <w:i/>
              </w:rPr>
            </w:pPr>
            <w:r w:rsidRPr="00385DCF">
              <w:rPr>
                <w:i/>
              </w:rPr>
              <w:t>Государственный стандарт Российской Федерации</w:t>
            </w:r>
          </w:p>
        </w:tc>
        <w:tc>
          <w:tcPr>
            <w:tcW w:w="1018" w:type="pct"/>
            <w:hideMark/>
          </w:tcPr>
          <w:p w:rsidR="00917820" w:rsidRPr="00385DCF" w:rsidRDefault="00917820" w:rsidP="00CB4447">
            <w:pPr>
              <w:jc w:val="center"/>
              <w:rPr>
                <w:i/>
              </w:rPr>
            </w:pPr>
            <w:r w:rsidRPr="00385DCF">
              <w:rPr>
                <w:i/>
              </w:rPr>
              <w:t>Продукция, работы, услуги межотраслевого значения</w:t>
            </w:r>
          </w:p>
        </w:tc>
        <w:tc>
          <w:tcPr>
            <w:tcW w:w="1006" w:type="pct"/>
            <w:hideMark/>
          </w:tcPr>
          <w:p w:rsidR="00917820" w:rsidRPr="00385DCF" w:rsidRDefault="00917820" w:rsidP="00CB4447">
            <w:pPr>
              <w:jc w:val="center"/>
              <w:rPr>
                <w:i/>
              </w:rPr>
            </w:pPr>
            <w:r w:rsidRPr="00385DCF">
              <w:rPr>
                <w:i/>
              </w:rPr>
              <w:t>Федеральный орган исполнительной власти по стандартизации (или по строительству)</w:t>
            </w:r>
          </w:p>
        </w:tc>
        <w:tc>
          <w:tcPr>
            <w:tcW w:w="1025" w:type="pct"/>
            <w:hideMark/>
          </w:tcPr>
          <w:p w:rsidR="00917820" w:rsidRPr="00385DCF" w:rsidRDefault="00917820" w:rsidP="00CB4447">
            <w:pPr>
              <w:jc w:val="center"/>
              <w:rPr>
                <w:i/>
              </w:rPr>
            </w:pPr>
            <w:r w:rsidRPr="00385DCF">
              <w:rPr>
                <w:i/>
              </w:rPr>
              <w:t>ГОСТ 16504-81 «Система государственных испытаний продукции. Основные термины и определения»</w:t>
            </w:r>
          </w:p>
        </w:tc>
      </w:tr>
      <w:tr w:rsidR="006C38D9" w:rsidRPr="00385DCF" w:rsidTr="00CB4447">
        <w:trPr>
          <w:trHeight w:val="280"/>
        </w:trPr>
        <w:tc>
          <w:tcPr>
            <w:tcW w:w="945" w:type="pct"/>
            <w:hideMark/>
          </w:tcPr>
          <w:p w:rsidR="00917820" w:rsidRPr="00385DCF" w:rsidRDefault="00917820" w:rsidP="00CB4447">
            <w:pPr>
              <w:jc w:val="center"/>
              <w:rPr>
                <w:i/>
              </w:rPr>
            </w:pPr>
            <w:r w:rsidRPr="00385DCF">
              <w:rPr>
                <w:i/>
              </w:rPr>
              <w:t>ОСТ</w:t>
            </w:r>
          </w:p>
        </w:tc>
        <w:tc>
          <w:tcPr>
            <w:tcW w:w="1005" w:type="pct"/>
            <w:hideMark/>
          </w:tcPr>
          <w:p w:rsidR="00917820" w:rsidRPr="00385DCF" w:rsidRDefault="00FA5F6B" w:rsidP="00CB4447">
            <w:pPr>
              <w:rPr>
                <w:i/>
              </w:rPr>
            </w:pPr>
            <w:r w:rsidRPr="00385DCF">
              <w:rPr>
                <w:bCs/>
                <w:i/>
                <w:color w:val="202124"/>
                <w:shd w:val="clear" w:color="auto" w:fill="FFFFFF"/>
              </w:rPr>
              <w:t>Отраслевой стандарт</w:t>
            </w:r>
            <w:r w:rsidRPr="00385DCF">
              <w:rPr>
                <w:i/>
                <w:color w:val="202124"/>
                <w:shd w:val="clear" w:color="auto" w:fill="FFFFFF"/>
              </w:rPr>
              <w:t> </w:t>
            </w:r>
          </w:p>
        </w:tc>
        <w:tc>
          <w:tcPr>
            <w:tcW w:w="1018" w:type="pct"/>
            <w:hideMark/>
          </w:tcPr>
          <w:p w:rsidR="00917820" w:rsidRPr="00385DCF" w:rsidRDefault="00FA5F6B" w:rsidP="00CB4447">
            <w:pPr>
              <w:rPr>
                <w:i/>
              </w:rPr>
            </w:pPr>
            <w:r w:rsidRPr="00385DCF">
              <w:rPr>
                <w:i/>
                <w:color w:val="202124"/>
                <w:shd w:val="clear" w:color="auto" w:fill="FFFFFF"/>
              </w:rPr>
              <w:t>отдельные виды продукции ограниченного применения, технологическая оснастка и инструмент, предназначенные для применения в данной области</w:t>
            </w:r>
          </w:p>
        </w:tc>
        <w:tc>
          <w:tcPr>
            <w:tcW w:w="1006" w:type="pct"/>
            <w:hideMark/>
          </w:tcPr>
          <w:p w:rsidR="00917820" w:rsidRPr="00385DCF" w:rsidRDefault="00FA5F6B" w:rsidP="00CB4447">
            <w:pPr>
              <w:rPr>
                <w:i/>
              </w:rPr>
            </w:pPr>
            <w:r w:rsidRPr="00385DCF">
              <w:rPr>
                <w:bCs/>
                <w:i/>
                <w:color w:val="202124"/>
                <w:shd w:val="clear" w:color="auto" w:fill="FFFFFF"/>
              </w:rPr>
              <w:t>Отраслевые стандарты</w:t>
            </w:r>
            <w:r w:rsidRPr="00385DCF">
              <w:rPr>
                <w:i/>
                <w:color w:val="202124"/>
                <w:shd w:val="clear" w:color="auto" w:fill="FFFFFF"/>
              </w:rPr>
              <w:t> утверждаются министерством (ведомством), являющимся головным (ведущим) в производстве данного вида продукции.</w:t>
            </w:r>
          </w:p>
        </w:tc>
        <w:tc>
          <w:tcPr>
            <w:tcW w:w="1025" w:type="pct"/>
            <w:hideMark/>
          </w:tcPr>
          <w:p w:rsidR="00FA5F6B" w:rsidRPr="00385DCF" w:rsidRDefault="00FA5F6B" w:rsidP="00CB4447">
            <w:pPr>
              <w:rPr>
                <w:i/>
              </w:rPr>
            </w:pPr>
          </w:p>
          <w:p w:rsidR="00FA5F6B" w:rsidRPr="00385DCF" w:rsidRDefault="00FA5F6B" w:rsidP="00FA5F6B">
            <w:pPr>
              <w:shd w:val="clear" w:color="auto" w:fill="FFFFFF"/>
              <w:spacing w:after="300"/>
              <w:outlineLvl w:val="0"/>
              <w:rPr>
                <w:bCs/>
                <w:i/>
                <w:color w:val="333333"/>
                <w:kern w:val="36"/>
              </w:rPr>
            </w:pPr>
            <w:r w:rsidRPr="00385DCF">
              <w:rPr>
                <w:bCs/>
                <w:i/>
                <w:color w:val="333333"/>
                <w:kern w:val="36"/>
              </w:rPr>
              <w:t xml:space="preserve">ОСТ 134-1028-2012 </w:t>
            </w:r>
            <w:r w:rsidRPr="00385DCF">
              <w:rPr>
                <w:i/>
                <w:color w:val="333333"/>
              </w:rPr>
              <w:t xml:space="preserve">Ракетно-космическая техника Требования к системам менеджмента качества предприятий, участвующих в создании, </w:t>
            </w:r>
            <w:proofErr w:type="gramStart"/>
            <w:r w:rsidRPr="00385DCF">
              <w:rPr>
                <w:i/>
                <w:color w:val="333333"/>
              </w:rPr>
              <w:t>производстве  и</w:t>
            </w:r>
            <w:proofErr w:type="gramEnd"/>
            <w:r w:rsidRPr="00385DCF">
              <w:rPr>
                <w:i/>
                <w:color w:val="333333"/>
              </w:rPr>
              <w:t xml:space="preserve"> эксплуатации изделий</w:t>
            </w:r>
          </w:p>
          <w:p w:rsidR="00FA5F6B" w:rsidRPr="00385DCF" w:rsidRDefault="00FA5F6B" w:rsidP="00FA5F6B">
            <w:pPr>
              <w:shd w:val="clear" w:color="auto" w:fill="FFFFFF"/>
              <w:spacing w:after="300"/>
              <w:outlineLvl w:val="0"/>
              <w:rPr>
                <w:bCs/>
                <w:i/>
                <w:color w:val="333333"/>
                <w:kern w:val="36"/>
              </w:rPr>
            </w:pPr>
          </w:p>
          <w:p w:rsidR="00FA5F6B" w:rsidRPr="00385DCF" w:rsidRDefault="00FA5F6B" w:rsidP="00FA5F6B">
            <w:pPr>
              <w:jc w:val="center"/>
              <w:rPr>
                <w:i/>
              </w:rPr>
            </w:pPr>
          </w:p>
          <w:p w:rsidR="00917820" w:rsidRPr="00385DCF" w:rsidRDefault="00917820" w:rsidP="00FA5F6B">
            <w:pPr>
              <w:rPr>
                <w:i/>
              </w:rPr>
            </w:pPr>
          </w:p>
        </w:tc>
      </w:tr>
      <w:tr w:rsidR="006C38D9" w:rsidRPr="00385DCF" w:rsidTr="00CB4447">
        <w:trPr>
          <w:trHeight w:val="300"/>
        </w:trPr>
        <w:tc>
          <w:tcPr>
            <w:tcW w:w="945" w:type="pct"/>
            <w:hideMark/>
          </w:tcPr>
          <w:p w:rsidR="00917820" w:rsidRPr="00385DCF" w:rsidRDefault="00917820" w:rsidP="00CB4447">
            <w:pPr>
              <w:jc w:val="center"/>
            </w:pPr>
            <w:r w:rsidRPr="00385DCF">
              <w:t>СТО</w:t>
            </w:r>
          </w:p>
        </w:tc>
        <w:tc>
          <w:tcPr>
            <w:tcW w:w="1005" w:type="pct"/>
            <w:hideMark/>
          </w:tcPr>
          <w:p w:rsidR="00917820" w:rsidRPr="00385DCF" w:rsidRDefault="00E521C7" w:rsidP="00CB4447">
            <w:pPr>
              <w:rPr>
                <w:i/>
                <w:color w:val="000000" w:themeColor="text1"/>
              </w:rPr>
            </w:pPr>
            <w:r w:rsidRPr="00385DCF">
              <w:rPr>
                <w:color w:val="333333"/>
                <w:shd w:val="clear" w:color="auto" w:fill="FFFFFF"/>
              </w:rPr>
              <w:t>Стандарт научно-технического, инженерного общества</w:t>
            </w:r>
          </w:p>
        </w:tc>
        <w:tc>
          <w:tcPr>
            <w:tcW w:w="1018" w:type="pct"/>
            <w:hideMark/>
          </w:tcPr>
          <w:p w:rsidR="00917820" w:rsidRPr="00385DCF" w:rsidRDefault="00E521C7" w:rsidP="00CB4447">
            <w:pPr>
              <w:rPr>
                <w:i/>
              </w:rPr>
            </w:pPr>
            <w:r w:rsidRPr="00385DCF">
              <w:rPr>
                <w:i/>
                <w:color w:val="333333"/>
                <w:shd w:val="clear" w:color="auto" w:fill="FFFFFF"/>
              </w:rPr>
              <w:t>новые оригинальные виды продукции и услуг, технология, новые принципы управления производством, методы испытаний и т. п.</w:t>
            </w:r>
          </w:p>
        </w:tc>
        <w:tc>
          <w:tcPr>
            <w:tcW w:w="1006" w:type="pct"/>
            <w:hideMark/>
          </w:tcPr>
          <w:p w:rsidR="00917820" w:rsidRPr="00385DCF" w:rsidRDefault="00E521C7" w:rsidP="00CB4447">
            <w:pPr>
              <w:rPr>
                <w:i/>
              </w:rPr>
            </w:pPr>
            <w:r w:rsidRPr="00385DCF">
              <w:rPr>
                <w:i/>
                <w:color w:val="444444"/>
                <w:shd w:val="clear" w:color="auto" w:fill="FFFFFF"/>
              </w:rPr>
              <w:t xml:space="preserve">РАЗРАБОТАН ЗАО "Центральный ордена Трудового Красного Знамени научно-исследовательский и проектный институт строительных металлоконструкций им. </w:t>
            </w:r>
            <w:proofErr w:type="spellStart"/>
            <w:r w:rsidRPr="00385DCF">
              <w:rPr>
                <w:i/>
                <w:color w:val="444444"/>
                <w:shd w:val="clear" w:color="auto" w:fill="FFFFFF"/>
              </w:rPr>
              <w:t>Н.П.Мельникова</w:t>
            </w:r>
            <w:proofErr w:type="spellEnd"/>
            <w:r w:rsidRPr="00385DCF">
              <w:rPr>
                <w:i/>
                <w:color w:val="444444"/>
                <w:shd w:val="clear" w:color="auto" w:fill="FFFFFF"/>
              </w:rPr>
              <w:t>" (ЗАО "ЦНИИПСК им. Мельникова")</w:t>
            </w:r>
          </w:p>
        </w:tc>
        <w:tc>
          <w:tcPr>
            <w:tcW w:w="1025" w:type="pct"/>
            <w:hideMark/>
          </w:tcPr>
          <w:p w:rsidR="00917820" w:rsidRPr="00385DCF" w:rsidRDefault="00E521C7" w:rsidP="00CB4447">
            <w:pPr>
              <w:rPr>
                <w:i/>
              </w:rPr>
            </w:pPr>
            <w:r w:rsidRPr="00385DCF">
              <w:rPr>
                <w:i/>
                <w:color w:val="444444"/>
                <w:shd w:val="clear" w:color="auto" w:fill="FFFFFF"/>
              </w:rPr>
              <w:t> </w:t>
            </w:r>
            <w:r w:rsidR="00DC6667" w:rsidRPr="00385DCF">
              <w:rPr>
                <w:i/>
              </w:rPr>
              <w:t>СТО 136-2009 СПЕЦИАЛЬНЫЕ ВСПОМОГАТЕЛЬНЫЕ СООРУЖЕНИЯ И УСТРОЙСТВА ДЛЯ СТРОИТЕЛЬСТВА МОСТОВ</w:t>
            </w:r>
          </w:p>
        </w:tc>
      </w:tr>
      <w:tr w:rsidR="006C38D9" w:rsidRPr="00385DCF" w:rsidTr="00CB4447">
        <w:trPr>
          <w:trHeight w:val="300"/>
        </w:trPr>
        <w:tc>
          <w:tcPr>
            <w:tcW w:w="945" w:type="pct"/>
            <w:hideMark/>
          </w:tcPr>
          <w:p w:rsidR="00917820" w:rsidRPr="00385DCF" w:rsidRDefault="00917820" w:rsidP="00CB4447">
            <w:pPr>
              <w:jc w:val="center"/>
            </w:pPr>
            <w:r w:rsidRPr="00385DCF">
              <w:t>СТП</w:t>
            </w:r>
          </w:p>
        </w:tc>
        <w:tc>
          <w:tcPr>
            <w:tcW w:w="1005" w:type="pct"/>
            <w:hideMark/>
          </w:tcPr>
          <w:p w:rsidR="00917820" w:rsidRPr="00385DCF" w:rsidRDefault="00DC6667" w:rsidP="00CB4447">
            <w:pPr>
              <w:rPr>
                <w:i/>
              </w:rPr>
            </w:pPr>
            <w:r w:rsidRPr="00385DCF">
              <w:rPr>
                <w:i/>
                <w:color w:val="000000"/>
                <w:shd w:val="clear" w:color="auto" w:fill="FFFFFF"/>
              </w:rPr>
              <w:t>стандарт, утвержденный предприятием</w:t>
            </w:r>
          </w:p>
        </w:tc>
        <w:tc>
          <w:tcPr>
            <w:tcW w:w="1018" w:type="pct"/>
            <w:hideMark/>
          </w:tcPr>
          <w:p w:rsidR="00917820" w:rsidRPr="00385DCF" w:rsidRDefault="00DC6667" w:rsidP="00CB4447">
            <w:pPr>
              <w:rPr>
                <w:i/>
              </w:rPr>
            </w:pPr>
            <w:r w:rsidRPr="00385DCF">
              <w:rPr>
                <w:i/>
                <w:color w:val="333333"/>
                <w:shd w:val="clear" w:color="auto" w:fill="FFFFFF"/>
              </w:rPr>
              <w:t xml:space="preserve">Объектами являются составные части производимой </w:t>
            </w:r>
            <w:r w:rsidRPr="00385DCF">
              <w:rPr>
                <w:i/>
                <w:color w:val="333333"/>
                <w:shd w:val="clear" w:color="auto" w:fill="FFFFFF"/>
              </w:rPr>
              <w:lastRenderedPageBreak/>
              <w:t>продукции (сырья, полуфабрикатов), технологическая оснастка и нормы процесса производства, инструменты и пр.</w:t>
            </w:r>
          </w:p>
        </w:tc>
        <w:tc>
          <w:tcPr>
            <w:tcW w:w="1006" w:type="pct"/>
            <w:hideMark/>
          </w:tcPr>
          <w:p w:rsidR="00917820" w:rsidRPr="00385DCF" w:rsidRDefault="00DC6667" w:rsidP="00CB4447">
            <w:pPr>
              <w:rPr>
                <w:i/>
              </w:rPr>
            </w:pPr>
            <w:r w:rsidRPr="00385DCF">
              <w:rPr>
                <w:i/>
                <w:color w:val="333333"/>
                <w:shd w:val="clear" w:color="auto" w:fill="FFFFFF"/>
              </w:rPr>
              <w:lastRenderedPageBreak/>
              <w:t>Разрабатываются и принимаются </w:t>
            </w:r>
            <w:r w:rsidRPr="00385DCF">
              <w:rPr>
                <w:bCs/>
                <w:i/>
                <w:color w:val="333333"/>
                <w:shd w:val="clear" w:color="auto" w:fill="FFFFFF"/>
              </w:rPr>
              <w:t>самим предприятием</w:t>
            </w:r>
            <w:r w:rsidRPr="00385DCF">
              <w:rPr>
                <w:i/>
                <w:color w:val="333333"/>
                <w:shd w:val="clear" w:color="auto" w:fill="FFFFFF"/>
              </w:rPr>
              <w:t>.</w:t>
            </w:r>
          </w:p>
        </w:tc>
        <w:tc>
          <w:tcPr>
            <w:tcW w:w="1025" w:type="pct"/>
            <w:hideMark/>
          </w:tcPr>
          <w:p w:rsidR="00917820" w:rsidRPr="00385DCF" w:rsidRDefault="00DC6667" w:rsidP="00CB4447">
            <w:pPr>
              <w:rPr>
                <w:i/>
              </w:rPr>
            </w:pPr>
            <w:r w:rsidRPr="00385DCF">
              <w:rPr>
                <w:bCs/>
                <w:i/>
                <w:color w:val="000000"/>
              </w:rPr>
              <w:t>СТП 001-95*</w:t>
            </w:r>
            <w:r w:rsidR="006C38D9" w:rsidRPr="00385DCF">
              <w:rPr>
                <w:bCs/>
                <w:i/>
                <w:color w:val="000000"/>
              </w:rPr>
              <w:t xml:space="preserve"> ЗАЩИТА МЕТАЛЛИЧЕСКИХ КОНСТРУКЦИЙ</w:t>
            </w:r>
            <w:r w:rsidR="006C38D9" w:rsidRPr="00385DCF">
              <w:rPr>
                <w:bCs/>
                <w:i/>
                <w:color w:val="000000"/>
              </w:rPr>
              <w:br/>
            </w:r>
            <w:r w:rsidR="006C38D9" w:rsidRPr="00385DCF">
              <w:rPr>
                <w:bCs/>
                <w:i/>
                <w:color w:val="000000"/>
              </w:rPr>
              <w:lastRenderedPageBreak/>
              <w:t>МОСТОВ ОТ КОРРОЗИИ</w:t>
            </w:r>
            <w:r w:rsidR="006C38D9" w:rsidRPr="00385DCF">
              <w:rPr>
                <w:bCs/>
                <w:i/>
                <w:color w:val="000000"/>
              </w:rPr>
              <w:br/>
              <w:t>МЕТОДОМ ОКРАШИВАНИЯ</w:t>
            </w:r>
          </w:p>
        </w:tc>
      </w:tr>
    </w:tbl>
    <w:p w:rsidR="00917820" w:rsidRPr="00385DCF" w:rsidRDefault="00917820" w:rsidP="00917820">
      <w:pPr>
        <w:ind w:left="709" w:hanging="709"/>
      </w:pPr>
      <w:r w:rsidRPr="00385DCF">
        <w:rPr>
          <w:bCs/>
        </w:rPr>
        <w:lastRenderedPageBreak/>
        <w:t>Задание 2</w:t>
      </w:r>
      <w:proofErr w:type="gramStart"/>
      <w:r w:rsidRPr="00385DCF">
        <w:rPr>
          <w:bCs/>
        </w:rPr>
        <w:t>:</w:t>
      </w:r>
      <w:r w:rsidRPr="00385DCF">
        <w:t xml:space="preserve"> Определить</w:t>
      </w:r>
      <w:proofErr w:type="gramEnd"/>
      <w:r w:rsidRPr="00385DCF">
        <w:t xml:space="preserve"> вид предлагаемых стандартов, заполнить таблицу.</w:t>
      </w:r>
    </w:p>
    <w:p w:rsidR="00917820" w:rsidRPr="00385DCF" w:rsidRDefault="00917820" w:rsidP="00917820">
      <w:pPr>
        <w:ind w:left="709" w:hanging="709"/>
        <w:jc w:val="both"/>
      </w:pPr>
    </w:p>
    <w:tbl>
      <w:tblPr>
        <w:tblW w:w="6072" w:type="pct"/>
        <w:tblInd w:w="-1284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000" w:firstRow="0" w:lastRow="0" w:firstColumn="0" w:lastColumn="0" w:noHBand="0" w:noVBand="0"/>
      </w:tblPr>
      <w:tblGrid>
        <w:gridCol w:w="2222"/>
        <w:gridCol w:w="4483"/>
        <w:gridCol w:w="2523"/>
        <w:gridCol w:w="2113"/>
      </w:tblGrid>
      <w:tr w:rsidR="00917820" w:rsidRPr="00385DCF" w:rsidTr="00012B3D">
        <w:trPr>
          <w:trHeight w:hRule="exact" w:val="554"/>
        </w:trPr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85DCF" w:rsidRDefault="00917820" w:rsidP="00CB4447">
            <w:pPr>
              <w:ind w:left="709" w:hanging="709"/>
              <w:jc w:val="center"/>
            </w:pPr>
            <w:r w:rsidRPr="00385DCF">
              <w:t>Номер нормативного документа</w:t>
            </w:r>
          </w:p>
        </w:tc>
        <w:tc>
          <w:tcPr>
            <w:tcW w:w="2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85DCF" w:rsidRDefault="00917820" w:rsidP="00CB4447">
            <w:pPr>
              <w:ind w:left="709" w:hanging="709"/>
              <w:jc w:val="center"/>
            </w:pPr>
            <w:r w:rsidRPr="00385DCF">
              <w:t>Объект стандартизации</w:t>
            </w: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85DCF" w:rsidRDefault="00917820" w:rsidP="00CB4447">
            <w:pPr>
              <w:ind w:left="709" w:hanging="709"/>
              <w:jc w:val="center"/>
            </w:pPr>
            <w:r w:rsidRPr="00385DCF">
              <w:t>Область распространения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385DCF" w:rsidRDefault="00917820" w:rsidP="00CB4447">
            <w:pPr>
              <w:ind w:left="709" w:hanging="709"/>
              <w:jc w:val="center"/>
            </w:pPr>
            <w:r w:rsidRPr="00385DCF">
              <w:t>Вид</w:t>
            </w:r>
          </w:p>
        </w:tc>
      </w:tr>
      <w:tr w:rsidR="00917820" w:rsidRPr="00385DCF" w:rsidTr="00012B3D">
        <w:trPr>
          <w:trHeight w:hRule="exact" w:val="2729"/>
        </w:trPr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85DCF" w:rsidRDefault="00917820" w:rsidP="00CB4447">
            <w:pPr>
              <w:snapToGrid w:val="0"/>
              <w:ind w:left="709" w:hanging="709"/>
            </w:pPr>
            <w:r w:rsidRPr="00385DCF">
              <w:t>ГОСТ Р 66.1.03-2016</w:t>
            </w: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</w:tc>
        <w:tc>
          <w:tcPr>
            <w:tcW w:w="2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85DCF" w:rsidRDefault="00012B3D" w:rsidP="00CB4447">
            <w:pPr>
              <w:snapToGrid w:val="0"/>
              <w:ind w:left="709" w:hanging="709"/>
              <w:rPr>
                <w:i/>
              </w:rPr>
            </w:pPr>
            <w:r w:rsidRPr="00385DCF">
              <w:rPr>
                <w:i/>
                <w:color w:val="000000"/>
              </w:rPr>
              <w:t>Настоящий стандарт устанавливает специальные требования, модель и критерии оценки деловой репутации строительных организаций. Стандарт позволяет обеспечить единый и объективный подход при ранжировании и выборе строительной организации при проведении различных видов закупок, в том числе конкурсов, а также оценки её репутационного потенциала и финансовой успешности</w:t>
            </w: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85DCF" w:rsidRDefault="00012B3D" w:rsidP="00012B3D">
            <w:pPr>
              <w:snapToGrid w:val="0"/>
              <w:ind w:left="709" w:hanging="709"/>
              <w:rPr>
                <w:i/>
              </w:rPr>
            </w:pPr>
            <w:r w:rsidRPr="00385DCF">
              <w:rPr>
                <w:i/>
                <w:color w:val="000000"/>
              </w:rPr>
              <w:t>Национальные</w:t>
            </w:r>
            <w:r w:rsidRPr="00385DCF">
              <w:rPr>
                <w:i/>
                <w:color w:val="000000"/>
                <w:lang w:val="en-US"/>
              </w:rPr>
              <w:t xml:space="preserve"> </w:t>
            </w:r>
            <w:r w:rsidRPr="00385DCF">
              <w:rPr>
                <w:i/>
                <w:color w:val="000000"/>
              </w:rPr>
              <w:t>стандарты (ГОСТ Р)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385DCF" w:rsidRDefault="00012B3D" w:rsidP="00CB4447">
            <w:pPr>
              <w:snapToGrid w:val="0"/>
              <w:ind w:left="709" w:hanging="709"/>
            </w:pPr>
            <w:r w:rsidRPr="00385DCF">
              <w:rPr>
                <w:color w:val="000000"/>
              </w:rPr>
              <w:t>Основополагающие стандарты</w:t>
            </w: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012B3D" w:rsidRPr="00385DCF" w:rsidRDefault="00012B3D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</w:tc>
      </w:tr>
      <w:tr w:rsidR="00012B3D" w:rsidRPr="00385DCF" w:rsidTr="002275E9">
        <w:trPr>
          <w:trHeight w:hRule="exact" w:val="4525"/>
        </w:trPr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12B3D" w:rsidRPr="00385DCF" w:rsidRDefault="00012B3D" w:rsidP="00012B3D">
            <w:pPr>
              <w:snapToGrid w:val="0"/>
              <w:ind w:left="709" w:hanging="709"/>
            </w:pPr>
            <w:r w:rsidRPr="00385DCF">
              <w:t>ГОСТ Р 6.30-2003</w:t>
            </w:r>
          </w:p>
        </w:tc>
        <w:tc>
          <w:tcPr>
            <w:tcW w:w="2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12B3D" w:rsidRPr="00385DCF" w:rsidRDefault="00012B3D" w:rsidP="00012B3D">
            <w:pPr>
              <w:snapToGrid w:val="0"/>
              <w:ind w:left="709" w:hanging="709"/>
              <w:rPr>
                <w:i/>
              </w:rPr>
            </w:pPr>
            <w:r w:rsidRPr="00385DCF">
              <w:rPr>
                <w:i/>
                <w:color w:val="000000"/>
              </w:rPr>
              <w:t>Настоящий стандарт распространяется на организационно-распорядительные документы, относящиеся к Унифицированной системе организационно-распорядительной документации - постановления, распоряжения, приказы, решения, протоколы, акты, письма и др., включенные в Общероссийский классификатор управленческой документации (класс 0200000). Настоящий стандарт устанавливает: состав реквизитов документов; требования к оформлению реквизитов документов; требования к бланкам документов, включая бланки документов с воспроизведением Государственного герба Российской Федерации</w:t>
            </w: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12B3D" w:rsidRPr="00385DCF" w:rsidRDefault="00012B3D" w:rsidP="00012B3D">
            <w:pPr>
              <w:snapToGrid w:val="0"/>
              <w:ind w:left="709" w:hanging="709"/>
              <w:rPr>
                <w:i/>
              </w:rPr>
            </w:pPr>
            <w:r w:rsidRPr="00385DCF">
              <w:rPr>
                <w:i/>
                <w:color w:val="000000"/>
              </w:rPr>
              <w:t>Национальные</w:t>
            </w:r>
            <w:r w:rsidRPr="00385DCF">
              <w:rPr>
                <w:i/>
                <w:color w:val="000000"/>
                <w:lang w:val="en-US"/>
              </w:rPr>
              <w:t xml:space="preserve"> </w:t>
            </w:r>
            <w:r w:rsidRPr="00385DCF">
              <w:rPr>
                <w:i/>
                <w:color w:val="000000"/>
              </w:rPr>
              <w:t>стандарты (ГОСТ Р)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12B3D" w:rsidRPr="00385DCF" w:rsidRDefault="002275E9" w:rsidP="00012B3D">
            <w:pPr>
              <w:snapToGrid w:val="0"/>
              <w:ind w:left="709" w:hanging="709"/>
              <w:rPr>
                <w:spacing w:val="2"/>
                <w:highlight w:val="white"/>
              </w:rPr>
            </w:pPr>
            <w:r w:rsidRPr="00385DCF">
              <w:rPr>
                <w:color w:val="000000"/>
              </w:rPr>
              <w:t>Основополагающие стандарты</w:t>
            </w:r>
          </w:p>
        </w:tc>
      </w:tr>
      <w:tr w:rsidR="00012B3D" w:rsidRPr="00385DCF" w:rsidTr="002275E9">
        <w:trPr>
          <w:trHeight w:hRule="exact" w:val="1856"/>
        </w:trPr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12B3D" w:rsidRPr="00385DCF" w:rsidRDefault="00012B3D" w:rsidP="00012B3D">
            <w:pPr>
              <w:snapToGrid w:val="0"/>
              <w:ind w:left="709" w:hanging="709"/>
            </w:pPr>
            <w:r w:rsidRPr="00385DCF">
              <w:t>ГОСТ Р 56943-2016</w:t>
            </w:r>
          </w:p>
        </w:tc>
        <w:tc>
          <w:tcPr>
            <w:tcW w:w="2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75E9" w:rsidRPr="00385DCF" w:rsidRDefault="002275E9" w:rsidP="002275E9">
            <w:pPr>
              <w:pStyle w:val="a4"/>
              <w:rPr>
                <w:i/>
                <w:color w:val="000000"/>
              </w:rPr>
            </w:pPr>
            <w:r w:rsidRPr="00385DCF">
              <w:rPr>
                <w:color w:val="000000"/>
              </w:rPr>
              <w:br/>
            </w:r>
            <w:r w:rsidRPr="00385DCF">
              <w:rPr>
                <w:i/>
                <w:color w:val="000000"/>
              </w:rPr>
              <w:t>Настоящий стандарт устанавливает общие требования безопасности к конструкции и установке в зданиях, сооружениях электрических лифтов с приводом трения, приводом с барабаном или звездочкой и гидравлических лифтов</w:t>
            </w:r>
          </w:p>
          <w:p w:rsidR="00012B3D" w:rsidRPr="00385DCF" w:rsidRDefault="00012B3D" w:rsidP="00012B3D">
            <w:pPr>
              <w:snapToGrid w:val="0"/>
              <w:ind w:left="709" w:hanging="709"/>
              <w:rPr>
                <w:highlight w:val="white"/>
              </w:rPr>
            </w:pP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12B3D" w:rsidRPr="00385DCF" w:rsidRDefault="00012B3D" w:rsidP="00012B3D">
            <w:pPr>
              <w:snapToGrid w:val="0"/>
              <w:ind w:left="709" w:hanging="709"/>
              <w:rPr>
                <w:i/>
              </w:rPr>
            </w:pPr>
            <w:r w:rsidRPr="00385DCF">
              <w:rPr>
                <w:i/>
                <w:color w:val="000000"/>
              </w:rPr>
              <w:t>Национальные</w:t>
            </w:r>
            <w:r w:rsidRPr="00385DCF">
              <w:rPr>
                <w:i/>
                <w:color w:val="000000"/>
                <w:lang w:val="en-US"/>
              </w:rPr>
              <w:t xml:space="preserve"> </w:t>
            </w:r>
            <w:r w:rsidRPr="00385DCF">
              <w:rPr>
                <w:i/>
                <w:color w:val="000000"/>
              </w:rPr>
              <w:t>стандарты (ГОСТ Р)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12B3D" w:rsidRPr="00385DCF" w:rsidRDefault="002275E9" w:rsidP="00012B3D">
            <w:pPr>
              <w:snapToGrid w:val="0"/>
              <w:ind w:left="709" w:hanging="709"/>
            </w:pPr>
            <w:r w:rsidRPr="00385DCF">
              <w:rPr>
                <w:color w:val="000000"/>
              </w:rPr>
              <w:t>Стандарты на продукцию (услуги)</w:t>
            </w:r>
          </w:p>
        </w:tc>
      </w:tr>
      <w:tr w:rsidR="00012B3D" w:rsidRPr="00385DCF" w:rsidTr="002275E9">
        <w:trPr>
          <w:trHeight w:hRule="exact" w:val="1129"/>
        </w:trPr>
        <w:tc>
          <w:tcPr>
            <w:tcW w:w="980" w:type="pct"/>
            <w:tcBorders>
              <w:left w:val="single" w:sz="6" w:space="0" w:color="000000"/>
            </w:tcBorders>
            <w:shd w:val="clear" w:color="auto" w:fill="auto"/>
          </w:tcPr>
          <w:p w:rsidR="00012B3D" w:rsidRPr="00385DCF" w:rsidRDefault="00385DCF" w:rsidP="00012B3D">
            <w:pPr>
              <w:snapToGrid w:val="0"/>
              <w:ind w:left="709" w:hanging="709"/>
              <w:rPr>
                <w:color w:val="000000" w:themeColor="text1"/>
              </w:rPr>
            </w:pPr>
            <w:hyperlink r:id="rId5" w:history="1">
              <w:r w:rsidR="00012B3D" w:rsidRPr="00385DCF">
                <w:rPr>
                  <w:rStyle w:val="a3"/>
                  <w:color w:val="000000" w:themeColor="text1"/>
                  <w:spacing w:val="5"/>
                  <w:u w:val="none"/>
                  <w:bdr w:val="none" w:sz="0" w:space="0" w:color="auto" w:frame="1"/>
                  <w:shd w:val="clear" w:color="auto" w:fill="FFFFFF"/>
                </w:rPr>
                <w:t>ГОСТ Р 56938-2016</w:t>
              </w:r>
            </w:hyperlink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2033" w:type="pct"/>
            <w:tcBorders>
              <w:left w:val="single" w:sz="6" w:space="0" w:color="000000"/>
            </w:tcBorders>
            <w:shd w:val="clear" w:color="auto" w:fill="auto"/>
          </w:tcPr>
          <w:p w:rsidR="00012B3D" w:rsidRPr="00385DCF" w:rsidRDefault="002275E9" w:rsidP="00012B3D">
            <w:pPr>
              <w:snapToGrid w:val="0"/>
              <w:ind w:left="709" w:hanging="709"/>
              <w:rPr>
                <w:i/>
                <w:highlight w:val="white"/>
              </w:rPr>
            </w:pPr>
            <w:r w:rsidRPr="00385DCF">
              <w:rPr>
                <w:i/>
                <w:color w:val="000000"/>
              </w:rPr>
              <w:t>Настоящий стандарт устанавливает требования по защите информации, обрабатываемой с использованием технологий виртуализации.</w:t>
            </w:r>
          </w:p>
        </w:tc>
        <w:tc>
          <w:tcPr>
            <w:tcW w:w="1112" w:type="pct"/>
            <w:tcBorders>
              <w:left w:val="single" w:sz="6" w:space="0" w:color="000000"/>
            </w:tcBorders>
            <w:shd w:val="clear" w:color="auto" w:fill="auto"/>
          </w:tcPr>
          <w:p w:rsidR="00012B3D" w:rsidRPr="00385DCF" w:rsidRDefault="00012B3D" w:rsidP="00012B3D">
            <w:pPr>
              <w:snapToGrid w:val="0"/>
              <w:ind w:left="709" w:hanging="709"/>
              <w:rPr>
                <w:i/>
              </w:rPr>
            </w:pPr>
            <w:r w:rsidRPr="00385DCF">
              <w:rPr>
                <w:i/>
                <w:color w:val="000000"/>
              </w:rPr>
              <w:t>Национальные</w:t>
            </w:r>
            <w:r w:rsidRPr="00385DCF">
              <w:rPr>
                <w:i/>
                <w:color w:val="000000"/>
                <w:lang w:val="en-US"/>
              </w:rPr>
              <w:t xml:space="preserve"> </w:t>
            </w:r>
            <w:r w:rsidRPr="00385DCF">
              <w:rPr>
                <w:i/>
                <w:color w:val="000000"/>
              </w:rPr>
              <w:t>стандарты (ГОСТ Р)</w:t>
            </w:r>
          </w:p>
        </w:tc>
        <w:tc>
          <w:tcPr>
            <w:tcW w:w="875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012B3D" w:rsidRPr="00385DCF" w:rsidRDefault="002275E9" w:rsidP="00012B3D">
            <w:pPr>
              <w:snapToGrid w:val="0"/>
              <w:ind w:left="709" w:hanging="709"/>
            </w:pPr>
            <w:r w:rsidRPr="00385DCF">
              <w:rPr>
                <w:color w:val="000000"/>
              </w:rPr>
              <w:t>Стандарты на методы контроля</w:t>
            </w:r>
          </w:p>
        </w:tc>
      </w:tr>
      <w:tr w:rsidR="00012B3D" w:rsidRPr="00385DCF" w:rsidTr="002275E9">
        <w:trPr>
          <w:trHeight w:hRule="exact" w:val="1996"/>
        </w:trPr>
        <w:tc>
          <w:tcPr>
            <w:tcW w:w="980" w:type="pct"/>
            <w:tcBorders>
              <w:left w:val="single" w:sz="6" w:space="0" w:color="000000"/>
            </w:tcBorders>
            <w:shd w:val="clear" w:color="auto" w:fill="auto"/>
          </w:tcPr>
          <w:p w:rsidR="00012B3D" w:rsidRPr="00385DCF" w:rsidRDefault="00385DCF" w:rsidP="00012B3D">
            <w:pPr>
              <w:snapToGrid w:val="0"/>
              <w:ind w:left="709" w:hanging="709"/>
              <w:rPr>
                <w:color w:val="000000" w:themeColor="text1"/>
              </w:rPr>
            </w:pPr>
            <w:hyperlink r:id="rId6" w:history="1">
              <w:r w:rsidR="00012B3D" w:rsidRPr="00385DCF">
                <w:rPr>
                  <w:rStyle w:val="a3"/>
                  <w:color w:val="000000" w:themeColor="text1"/>
                  <w:spacing w:val="5"/>
                  <w:u w:val="none"/>
                  <w:bdr w:val="none" w:sz="0" w:space="0" w:color="auto" w:frame="1"/>
                  <w:shd w:val="clear" w:color="auto" w:fill="FFFFFF"/>
                </w:rPr>
                <w:t>ГОСТ Р 43.4.2-2019</w:t>
              </w:r>
            </w:hyperlink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2033" w:type="pct"/>
            <w:tcBorders>
              <w:left w:val="single" w:sz="6" w:space="0" w:color="000000"/>
            </w:tcBorders>
            <w:shd w:val="clear" w:color="auto" w:fill="auto"/>
          </w:tcPr>
          <w:p w:rsidR="00012B3D" w:rsidRPr="00385DCF" w:rsidRDefault="002275E9" w:rsidP="00012B3D">
            <w:pPr>
              <w:snapToGrid w:val="0"/>
              <w:ind w:left="709" w:hanging="709"/>
              <w:rPr>
                <w:i/>
                <w:highlight w:val="white"/>
              </w:rPr>
            </w:pPr>
            <w:r w:rsidRPr="00385DCF">
              <w:rPr>
                <w:i/>
                <w:color w:val="000000"/>
              </w:rPr>
              <w:t xml:space="preserve">Настоящий стандарт, входящий в систему стандартов информационное обеспечение техники и операторской деятельности, устанавливает общие и основные положения, относящиеся к восприятию специалистом технической </w:t>
            </w:r>
            <w:proofErr w:type="spellStart"/>
            <w:r w:rsidRPr="00385DCF">
              <w:rPr>
                <w:i/>
                <w:color w:val="000000"/>
              </w:rPr>
              <w:t>лингвосемантизированной</w:t>
            </w:r>
            <w:proofErr w:type="spellEnd"/>
            <w:r w:rsidRPr="00385DCF">
              <w:rPr>
                <w:i/>
                <w:color w:val="000000"/>
              </w:rPr>
              <w:t xml:space="preserve"> информации в системе «человек–информация»</w:t>
            </w:r>
          </w:p>
        </w:tc>
        <w:tc>
          <w:tcPr>
            <w:tcW w:w="1112" w:type="pct"/>
            <w:tcBorders>
              <w:left w:val="single" w:sz="6" w:space="0" w:color="000000"/>
            </w:tcBorders>
            <w:shd w:val="clear" w:color="auto" w:fill="auto"/>
          </w:tcPr>
          <w:p w:rsidR="00012B3D" w:rsidRPr="00385DCF" w:rsidRDefault="00012B3D" w:rsidP="00012B3D">
            <w:pPr>
              <w:snapToGrid w:val="0"/>
              <w:ind w:left="709" w:hanging="709"/>
              <w:rPr>
                <w:i/>
              </w:rPr>
            </w:pPr>
            <w:r w:rsidRPr="00385DCF">
              <w:rPr>
                <w:i/>
                <w:color w:val="000000"/>
              </w:rPr>
              <w:t>Национальные</w:t>
            </w:r>
            <w:r w:rsidRPr="00385DCF">
              <w:rPr>
                <w:i/>
                <w:color w:val="000000"/>
                <w:lang w:val="en-US"/>
              </w:rPr>
              <w:t xml:space="preserve"> </w:t>
            </w:r>
            <w:r w:rsidRPr="00385DCF">
              <w:rPr>
                <w:i/>
                <w:color w:val="000000"/>
              </w:rPr>
              <w:t>стандарты (ГОСТ Р)</w:t>
            </w:r>
          </w:p>
        </w:tc>
        <w:tc>
          <w:tcPr>
            <w:tcW w:w="875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012B3D" w:rsidRPr="00385DCF" w:rsidRDefault="002275E9" w:rsidP="00012B3D">
            <w:pPr>
              <w:snapToGrid w:val="0"/>
              <w:ind w:left="709" w:hanging="709"/>
            </w:pPr>
            <w:r w:rsidRPr="00385DCF">
              <w:rPr>
                <w:color w:val="000000"/>
              </w:rPr>
              <w:t>Стандарты на продукцию (услуги)</w:t>
            </w:r>
          </w:p>
        </w:tc>
      </w:tr>
    </w:tbl>
    <w:p w:rsidR="00564C52" w:rsidRPr="00385DCF" w:rsidRDefault="00564C52"/>
    <w:p w:rsidR="00917820" w:rsidRPr="00385DCF" w:rsidRDefault="00917820" w:rsidP="00917820">
      <w:pPr>
        <w:jc w:val="both"/>
      </w:pPr>
      <w:r w:rsidRPr="00385DCF">
        <w:t>Задание 3</w:t>
      </w:r>
      <w:proofErr w:type="gramStart"/>
      <w:r w:rsidRPr="00385DCF">
        <w:t>: Изучить</w:t>
      </w:r>
      <w:proofErr w:type="gramEnd"/>
      <w:r w:rsidRPr="00385DCF">
        <w:t xml:space="preserve"> перечень и структуру стандартов МГСС и ГСС РФ. Выявить общность и различия в целях МГСС и ГСС. Результаты оформить в виде схем, формулировать кратко. Если анализируемые элементы систем имеют общие признаки, то можно составить общую схему. </w:t>
      </w:r>
    </w:p>
    <w:p w:rsidR="00917820" w:rsidRPr="00385DCF" w:rsidRDefault="000A17C8" w:rsidP="00917820">
      <w:r w:rsidRPr="00385DC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361115" wp14:editId="0C3A2EF2">
                <wp:simplePos x="0" y="0"/>
                <wp:positionH relativeFrom="margin">
                  <wp:posOffset>4398645</wp:posOffset>
                </wp:positionH>
                <wp:positionV relativeFrom="paragraph">
                  <wp:posOffset>1169670</wp:posOffset>
                </wp:positionV>
                <wp:extent cx="1021080" cy="1424940"/>
                <wp:effectExtent l="0" t="0" r="26670" b="2286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C8" w:rsidRPr="0054670F" w:rsidRDefault="000A17C8" w:rsidP="000A1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17C8">
                              <w:rPr>
                                <w:sz w:val="16"/>
                                <w:szCs w:val="16"/>
                              </w:rPr>
                              <w:t xml:space="preserve">установление требований к </w:t>
                            </w:r>
                            <w:proofErr w:type="gramStart"/>
                            <w:r w:rsidRPr="000A17C8">
                              <w:rPr>
                                <w:sz w:val="16"/>
                                <w:szCs w:val="16"/>
                              </w:rPr>
                              <w:t xml:space="preserve">качеству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готовой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продукции на основе стандартизации </w:t>
                            </w:r>
                            <w:r w:rsidRPr="000A17C8">
                              <w:rPr>
                                <w:sz w:val="16"/>
                                <w:szCs w:val="16"/>
                              </w:rPr>
                              <w:t>продукции на основе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ее качественных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хар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-тик, а также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хар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-тик сырья и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тд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6111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6.35pt;margin-top:92.1pt;width:80.4pt;height:11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">
                <v:textbox>
                  <w:txbxContent>
                    <w:p w:rsidR="000A17C8" w:rsidRPr="0054670F" w:rsidRDefault="000A17C8" w:rsidP="000A17C8">
                      <w:pPr>
                        <w:rPr>
                          <w:sz w:val="20"/>
                          <w:szCs w:val="20"/>
                        </w:rPr>
                      </w:pPr>
                      <w:r w:rsidRPr="000A17C8">
                        <w:rPr>
                          <w:sz w:val="16"/>
                          <w:szCs w:val="16"/>
                        </w:rPr>
                        <w:t xml:space="preserve">установление требований к </w:t>
                      </w:r>
                      <w:proofErr w:type="gramStart"/>
                      <w:r w:rsidRPr="000A17C8">
                        <w:rPr>
                          <w:sz w:val="16"/>
                          <w:szCs w:val="16"/>
                        </w:rPr>
                        <w:t xml:space="preserve">качеству </w:t>
                      </w:r>
                      <w:r>
                        <w:rPr>
                          <w:sz w:val="16"/>
                          <w:szCs w:val="16"/>
                        </w:rPr>
                        <w:t xml:space="preserve"> готовой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продукции на основе стандартизации </w:t>
                      </w:r>
                      <w:r w:rsidRPr="000A17C8">
                        <w:rPr>
                          <w:sz w:val="16"/>
                          <w:szCs w:val="16"/>
                        </w:rPr>
                        <w:t>продукции на основе</w:t>
                      </w:r>
                      <w:r>
                        <w:rPr>
                          <w:sz w:val="16"/>
                          <w:szCs w:val="16"/>
                        </w:rPr>
                        <w:t xml:space="preserve"> ее качественных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хар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-тик, а также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хар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-тик сырья и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тд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5DC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361115" wp14:editId="0C3A2EF2">
                <wp:simplePos x="0" y="0"/>
                <wp:positionH relativeFrom="margin">
                  <wp:posOffset>2897505</wp:posOffset>
                </wp:positionH>
                <wp:positionV relativeFrom="paragraph">
                  <wp:posOffset>1840230</wp:posOffset>
                </wp:positionV>
                <wp:extent cx="1021080" cy="1264920"/>
                <wp:effectExtent l="0" t="0" r="26670" b="1143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C8" w:rsidRDefault="000A17C8" w:rsidP="000A17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Содействие повышению безопасности хоз. Объектов гос. Участников соглашения при возникновении природных и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техноген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 Катастроф</w:t>
                            </w:r>
                          </w:p>
                          <w:p w:rsidR="000A17C8" w:rsidRPr="0054670F" w:rsidRDefault="000A17C8" w:rsidP="000A1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1115" id="_x0000_s1027" type="#_x0000_t202" style="position:absolute;margin-left:228.15pt;margin-top:144.9pt;width:80.4pt;height:9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">
                <v:textbox>
                  <w:txbxContent>
                    <w:p w:rsidR="000A17C8" w:rsidRDefault="000A17C8" w:rsidP="000A17C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Содействие повышению безопасности хоз. Объектов гос. Участников соглашения при возникновении природных и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техноген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 Катастроф</w:t>
                      </w:r>
                    </w:p>
                    <w:p w:rsidR="000A17C8" w:rsidRPr="0054670F" w:rsidRDefault="000A17C8" w:rsidP="000A17C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5DC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361115" wp14:editId="0C3A2EF2">
                <wp:simplePos x="0" y="0"/>
                <wp:positionH relativeFrom="margin">
                  <wp:posOffset>2905125</wp:posOffset>
                </wp:positionH>
                <wp:positionV relativeFrom="paragraph">
                  <wp:posOffset>1162050</wp:posOffset>
                </wp:positionV>
                <wp:extent cx="1188720" cy="899160"/>
                <wp:effectExtent l="0" t="0" r="11430" b="1524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C8" w:rsidRPr="0054670F" w:rsidRDefault="000A17C8" w:rsidP="000A1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Обеспечение совместимости и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взаимозаменяемости  продукции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и др. требований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1115" id="_x0000_s1028" type="#_x0000_t202" style="position:absolute;margin-left:228.75pt;margin-top:91.5pt;width:93.6pt;height:7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">
                <v:textbox>
                  <w:txbxContent>
                    <w:p w:rsidR="000A17C8" w:rsidRPr="0054670F" w:rsidRDefault="000A17C8" w:rsidP="000A17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Обеспечение совместимости и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взаимозаменяемости  продукции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и др. требований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5D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1579245</wp:posOffset>
                </wp:positionH>
                <wp:positionV relativeFrom="paragraph">
                  <wp:posOffset>750570</wp:posOffset>
                </wp:positionV>
                <wp:extent cx="1021080" cy="502920"/>
                <wp:effectExtent l="0" t="0" r="26670" b="1143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05A" w:rsidRPr="0054670F" w:rsidRDefault="0054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670F">
                              <w:rPr>
                                <w:sz w:val="16"/>
                                <w:szCs w:val="16"/>
                              </w:rPr>
                              <w:t>Защита интересов потребителей и</w:t>
                            </w:r>
                            <w:r w:rsidRPr="005467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670F">
                              <w:rPr>
                                <w:sz w:val="16"/>
                                <w:szCs w:val="16"/>
                              </w:rPr>
                              <w:t>каждого гос-ва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4.35pt;margin-top:59.1pt;width:80.4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">
                <v:textbox>
                  <w:txbxContent>
                    <w:p w:rsidR="007E305A" w:rsidRPr="0054670F" w:rsidRDefault="0054670F">
                      <w:pPr>
                        <w:rPr>
                          <w:sz w:val="20"/>
                          <w:szCs w:val="20"/>
                        </w:rPr>
                      </w:pPr>
                      <w:r w:rsidRPr="0054670F">
                        <w:rPr>
                          <w:sz w:val="16"/>
                          <w:szCs w:val="16"/>
                        </w:rPr>
                        <w:t>Защита интересов потребителей и</w:t>
                      </w:r>
                      <w:r w:rsidRPr="0054670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4670F">
                        <w:rPr>
                          <w:sz w:val="16"/>
                          <w:szCs w:val="16"/>
                        </w:rPr>
                        <w:t>каждого гос-ва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5DC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361115" wp14:editId="0C3A2EF2">
                <wp:simplePos x="0" y="0"/>
                <wp:positionH relativeFrom="margin">
                  <wp:posOffset>1135380</wp:posOffset>
                </wp:positionH>
                <wp:positionV relativeFrom="paragraph">
                  <wp:posOffset>1276350</wp:posOffset>
                </wp:positionV>
                <wp:extent cx="1203960" cy="502920"/>
                <wp:effectExtent l="0" t="0" r="15240" b="1143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70F" w:rsidRPr="0054670F" w:rsidRDefault="0054670F" w:rsidP="0054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Экономия всех видов ресурсов и улучшению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экономич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показателй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1115" id="_x0000_s1030" type="#_x0000_t202" style="position:absolute;margin-left:89.4pt;margin-top:100.5pt;width:94.8pt;height:3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">
                <v:textbox>
                  <w:txbxContent>
                    <w:p w:rsidR="0054670F" w:rsidRPr="0054670F" w:rsidRDefault="0054670F" w:rsidP="005467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Экономия всех видов ресурсов и улучшению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экономич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показателй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4670F" w:rsidRPr="00385DC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361115" wp14:editId="0C3A2EF2">
                <wp:simplePos x="0" y="0"/>
                <wp:positionH relativeFrom="margin">
                  <wp:posOffset>1129665</wp:posOffset>
                </wp:positionH>
                <wp:positionV relativeFrom="paragraph">
                  <wp:posOffset>1802130</wp:posOffset>
                </wp:positionV>
                <wp:extent cx="1280160" cy="441960"/>
                <wp:effectExtent l="0" t="0" r="15240" b="1524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70F" w:rsidRPr="0054670F" w:rsidRDefault="0054670F" w:rsidP="0054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Устранение тех. Барьеров в производстве и торговле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1115" id="_x0000_s1031" type="#_x0000_t202" style="position:absolute;margin-left:88.95pt;margin-top:141.9pt;width:100.8pt;height:3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">
                <v:textbox>
                  <w:txbxContent>
                    <w:p w:rsidR="0054670F" w:rsidRPr="0054670F" w:rsidRDefault="0054670F" w:rsidP="005467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Устранение тех. Барьеров в производстве и торговле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820" w:rsidRPr="00385DCF">
        <w:rPr>
          <w:noProof/>
        </w:rPr>
        <w:drawing>
          <wp:inline distT="0" distB="0" distL="0" distR="0" wp14:anchorId="572C9DC8" wp14:editId="65ADF1E6">
            <wp:extent cx="5543549" cy="231457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56" t="35232" r="23177" b="13739"/>
                    <a:stretch/>
                  </pic:blipFill>
                  <pic:spPr bwMode="auto">
                    <a:xfrm>
                      <a:off x="0" y="0"/>
                      <a:ext cx="5543549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7C8" w:rsidRPr="00385DCF" w:rsidRDefault="000A17C8" w:rsidP="00917820">
      <w:pPr>
        <w:jc w:val="center"/>
      </w:pPr>
    </w:p>
    <w:p w:rsidR="000A17C8" w:rsidRPr="00385DCF" w:rsidRDefault="000A17C8" w:rsidP="00917820">
      <w:pPr>
        <w:jc w:val="center"/>
      </w:pPr>
      <w:r w:rsidRPr="00385DC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361115" wp14:editId="0C3A2EF2">
                <wp:simplePos x="0" y="0"/>
                <wp:positionH relativeFrom="margin">
                  <wp:posOffset>4404360</wp:posOffset>
                </wp:positionH>
                <wp:positionV relativeFrom="paragraph">
                  <wp:posOffset>121285</wp:posOffset>
                </wp:positionV>
                <wp:extent cx="1021080" cy="502920"/>
                <wp:effectExtent l="0" t="0" r="26670" b="1143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C8" w:rsidRPr="0054670F" w:rsidRDefault="000A17C8" w:rsidP="000A1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Установление единых систем документации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1115" id="_x0000_s1032" type="#_x0000_t202" style="position:absolute;left:0;text-align:left;margin-left:346.8pt;margin-top:9.55pt;width:80.4pt;height:39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">
                <v:textbox>
                  <w:txbxContent>
                    <w:p w:rsidR="000A17C8" w:rsidRPr="0054670F" w:rsidRDefault="000A17C8" w:rsidP="000A17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Установление единых систем документации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17C8" w:rsidRPr="00385DCF" w:rsidRDefault="000A17C8" w:rsidP="00917820">
      <w:pPr>
        <w:jc w:val="center"/>
      </w:pPr>
    </w:p>
    <w:p w:rsidR="000A17C8" w:rsidRPr="00385DCF" w:rsidRDefault="000A17C8" w:rsidP="00917820">
      <w:pPr>
        <w:jc w:val="center"/>
      </w:pPr>
    </w:p>
    <w:p w:rsidR="000A17C8" w:rsidRPr="00385DCF" w:rsidRDefault="000A17C8" w:rsidP="00917820">
      <w:pPr>
        <w:jc w:val="center"/>
      </w:pPr>
    </w:p>
    <w:p w:rsidR="007A7DF5" w:rsidRPr="00385DCF" w:rsidRDefault="007A7DF5" w:rsidP="00917820">
      <w:pPr>
        <w:jc w:val="center"/>
      </w:pPr>
    </w:p>
    <w:p w:rsidR="007A7DF5" w:rsidRPr="00385DCF" w:rsidRDefault="007A7DF5" w:rsidP="00917820">
      <w:pPr>
        <w:jc w:val="center"/>
      </w:pPr>
    </w:p>
    <w:p w:rsidR="00917820" w:rsidRPr="00385DCF" w:rsidRDefault="00917820" w:rsidP="00917820">
      <w:pPr>
        <w:jc w:val="center"/>
      </w:pPr>
      <w:r w:rsidRPr="00385DCF">
        <w:t>Пример схемы – на рис. 1.</w:t>
      </w:r>
    </w:p>
    <w:p w:rsidR="00917820" w:rsidRPr="00385DCF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222222"/>
          <w:bdr w:val="none" w:sz="0" w:space="0" w:color="auto" w:frame="1"/>
        </w:rPr>
      </w:pPr>
      <w:r w:rsidRPr="00385DCF">
        <w:t>Задание 4</w:t>
      </w:r>
      <w:proofErr w:type="gramStart"/>
      <w:r w:rsidRPr="00385DCF">
        <w:t xml:space="preserve">: </w:t>
      </w:r>
      <w:r w:rsidRPr="00385DCF">
        <w:rPr>
          <w:color w:val="222222"/>
          <w:bdr w:val="none" w:sz="0" w:space="0" w:color="auto" w:frame="1"/>
        </w:rPr>
        <w:t>Перечислите</w:t>
      </w:r>
      <w:proofErr w:type="gramEnd"/>
      <w:r w:rsidRPr="00385DCF">
        <w:rPr>
          <w:color w:val="222222"/>
          <w:bdr w:val="none" w:sz="0" w:space="0" w:color="auto" w:frame="1"/>
        </w:rPr>
        <w:t xml:space="preserve"> задачи международной стандартизации</w:t>
      </w:r>
    </w:p>
    <w:p w:rsidR="00010199" w:rsidRPr="00385DCF" w:rsidRDefault="00010199" w:rsidP="002E4950">
      <w:pPr>
        <w:pStyle w:val="a4"/>
        <w:shd w:val="clear" w:color="auto" w:fill="FFFFFF"/>
        <w:tabs>
          <w:tab w:val="left" w:pos="709"/>
          <w:tab w:val="left" w:pos="993"/>
        </w:tabs>
        <w:spacing w:line="360" w:lineRule="atLeast"/>
        <w:ind w:left="720"/>
        <w:jc w:val="both"/>
        <w:rPr>
          <w:color w:val="111115"/>
        </w:rPr>
      </w:pPr>
      <w:r w:rsidRPr="00385DCF">
        <w:rPr>
          <w:color w:val="111115"/>
        </w:rPr>
        <w:t>В числе основополагающих задач международной стандартизации числятся следующие:</w:t>
      </w:r>
    </w:p>
    <w:p w:rsidR="002E4950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>утверждение запросов к техническому уровню и кондиции товара, в том числе продукции, материалов, сырья, полуфабрикатов и комплектующих технических изделий;</w:t>
      </w:r>
    </w:p>
    <w:p w:rsidR="002E4950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 xml:space="preserve">формирование норм, требований и методов по части конструирования и изготовления товаров, что позволит ускорить введение в действие передовых методов производства товаров первоклассного качества и допустит ликвидацию не </w:t>
      </w:r>
      <w:r w:rsidRPr="00385DCF">
        <w:rPr>
          <w:color w:val="111115"/>
        </w:rPr>
        <w:lastRenderedPageBreak/>
        <w:t>являющегося рациональным разнообразие видов товара, их параметров и торговых марок;</w:t>
      </w:r>
    </w:p>
    <w:p w:rsidR="002E4950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>совершенствование унификации и агрегатирования промышленной продукции как важного требования специализации производства, комплексной механизации и автоматизации производственных процессов;</w:t>
      </w:r>
    </w:p>
    <w:p w:rsidR="002E4950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>возрастание уровня взаимозаменяемости, высокоэффективного эксплуатирования и ремонта продукта;</w:t>
      </w:r>
    </w:p>
    <w:p w:rsidR="002E4950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 xml:space="preserve">гарантирование совпадения и подлинности замеров в стране, образование и повышение качества государственных эталонов единиц физических величин, </w:t>
      </w:r>
      <w:proofErr w:type="gramStart"/>
      <w:r w:rsidRPr="00385DCF">
        <w:rPr>
          <w:color w:val="111115"/>
        </w:rPr>
        <w:t>а кроме этого</w:t>
      </w:r>
      <w:proofErr w:type="gramEnd"/>
      <w:r w:rsidRPr="00385DCF">
        <w:rPr>
          <w:color w:val="111115"/>
        </w:rPr>
        <w:t xml:space="preserve"> средств и методов измерений максимальной точности;</w:t>
      </w:r>
    </w:p>
    <w:p w:rsidR="002E4950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>создание унифицированных систем для документов, способов кодирования и классификации технико-экономических исходных данных;</w:t>
      </w:r>
    </w:p>
    <w:p w:rsidR="002E4950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>принятие всеобщих терминов и определений в имеющих большое значение областях науки, техники и отраслях экономики;</w:t>
      </w:r>
    </w:p>
    <w:p w:rsidR="002E4950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>формирование систем стандартов безопасной работы, концепций стандартов в области охраны окружающей среды и программ в использовании природных ресурсов;</w:t>
      </w:r>
    </w:p>
    <w:p w:rsidR="00010199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>построение выигрышного микроклимата для внешнеторговых, культурных и научно-технических взаимоотношений.</w:t>
      </w:r>
    </w:p>
    <w:p w:rsidR="00917820" w:rsidRPr="00385DCF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  <w:r w:rsidRPr="00385DCF">
        <w:t xml:space="preserve">Задание 5: </w:t>
      </w:r>
      <w:r w:rsidRPr="00385DCF">
        <w:rPr>
          <w:color w:val="222222"/>
          <w:bdr w:val="none" w:sz="0" w:space="0" w:color="auto" w:frame="1"/>
        </w:rPr>
        <w:t>Дайте характеристику организаций международной стандартизации</w:t>
      </w:r>
    </w:p>
    <w:p w:rsidR="00917820" w:rsidRPr="00385DCF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6325"/>
      </w:tblGrid>
      <w:tr w:rsidR="00917820" w:rsidRPr="00385DCF" w:rsidTr="00CB4447">
        <w:tc>
          <w:tcPr>
            <w:tcW w:w="16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color w:val="222222"/>
                <w:bdr w:val="none" w:sz="0" w:space="0" w:color="auto" w:frame="1"/>
              </w:rPr>
              <w:t>Аббревиатура</w:t>
            </w:r>
          </w:p>
        </w:tc>
        <w:tc>
          <w:tcPr>
            <w:tcW w:w="3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color w:val="222222"/>
                <w:bdr w:val="none" w:sz="0" w:space="0" w:color="auto" w:frame="1"/>
              </w:rPr>
              <w:t>Наименование</w:t>
            </w:r>
          </w:p>
        </w:tc>
      </w:tr>
      <w:tr w:rsidR="00917820" w:rsidRPr="00385DCF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noProof/>
              </w:rPr>
              <w:drawing>
                <wp:inline distT="0" distB="0" distL="0" distR="0" wp14:anchorId="5D25E223" wp14:editId="116153E6">
                  <wp:extent cx="857250" cy="533400"/>
                  <wp:effectExtent l="0" t="0" r="0" b="0"/>
                  <wp:docPr id="90" name="Рисунок 90" descr="http://biz-anatomy.ru/wp-content/uploads/2015/01/sistema-menedgmenta-kachestva-iso-9000-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biz-anatomy.ru/wp-content/uploads/2015/01/sistema-menedgmenta-kachestva-iso-9000-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361" cy="53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color w:val="222222"/>
                <w:bdr w:val="none" w:sz="0" w:space="0" w:color="auto" w:frame="1"/>
              </w:rPr>
              <w:t> </w:t>
            </w:r>
            <w:r w:rsidR="002E4950" w:rsidRPr="00385DCF">
              <w:rPr>
                <w:color w:val="222222"/>
                <w:bdr w:val="none" w:sz="0" w:space="0" w:color="auto" w:frame="1"/>
              </w:rPr>
              <w:t>Международная организация по стандартизации – межотраслевой сектор и сектор смежных отраслей</w:t>
            </w:r>
          </w:p>
        </w:tc>
      </w:tr>
      <w:tr w:rsidR="00917820" w:rsidRPr="00385DCF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noProof/>
              </w:rPr>
              <w:drawing>
                <wp:inline distT="0" distB="0" distL="0" distR="0" wp14:anchorId="5DDC69B5" wp14:editId="6BD025B5">
                  <wp:extent cx="877650" cy="533400"/>
                  <wp:effectExtent l="0" t="0" r="0" b="0"/>
                  <wp:docPr id="89" name="Рисунок 89" descr="https://fs.znanio.ru/8c0997/e0/96/84fe7c68bb4ed131eccb53765efe1e4d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fs.znanio.ru/8c0997/e0/96/84fe7c68bb4ed131eccb53765efe1e4d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252" cy="5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color w:val="222222"/>
                <w:bdr w:val="none" w:sz="0" w:space="0" w:color="auto" w:frame="1"/>
              </w:rPr>
              <w:t> </w:t>
            </w:r>
            <w:r w:rsidR="002E4950" w:rsidRPr="00385DCF">
              <w:rPr>
                <w:color w:val="222222"/>
                <w:bdr w:val="none" w:sz="0" w:space="0" w:color="auto" w:frame="1"/>
              </w:rPr>
              <w:t>Международная электротехническая комиссия – по электротехнике</w:t>
            </w:r>
          </w:p>
        </w:tc>
      </w:tr>
      <w:tr w:rsidR="00917820" w:rsidRPr="00385DCF" w:rsidTr="002E4950">
        <w:trPr>
          <w:trHeight w:val="938"/>
        </w:trPr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noProof/>
                <w:color w:val="222222"/>
                <w:bdr w:val="none" w:sz="0" w:space="0" w:color="auto" w:frame="1"/>
              </w:rPr>
              <w:drawing>
                <wp:inline distT="0" distB="0" distL="0" distR="0" wp14:anchorId="2B43929B" wp14:editId="5A5C15E7">
                  <wp:extent cx="866775" cy="503411"/>
                  <wp:effectExtent l="0" t="0" r="0" b="0"/>
                  <wp:docPr id="88" name="Рисунок 88" descr="http://images.vector-images.com/121/itu_fl_n47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images.vector-images.com/121/itu_fl_n47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27" cy="507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color w:val="222222"/>
                <w:bdr w:val="none" w:sz="0" w:space="0" w:color="auto" w:frame="1"/>
              </w:rPr>
              <w:t> </w:t>
            </w:r>
          </w:p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color w:val="222222"/>
                <w:bdr w:val="none" w:sz="0" w:space="0" w:color="auto" w:frame="1"/>
              </w:rPr>
              <w:t> </w:t>
            </w:r>
            <w:r w:rsidR="002E4950" w:rsidRPr="00385DCF">
              <w:rPr>
                <w:color w:val="222222"/>
                <w:bdr w:val="none" w:sz="0" w:space="0" w:color="auto" w:frame="1"/>
              </w:rPr>
              <w:t>Международный союз электросвязи – по телекоммуникации</w:t>
            </w:r>
          </w:p>
        </w:tc>
      </w:tr>
    </w:tbl>
    <w:p w:rsidR="00917820" w:rsidRPr="00385DCF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385DCF">
        <w:rPr>
          <w:color w:val="222222"/>
          <w:bdr w:val="none" w:sz="0" w:space="0" w:color="auto" w:frame="1"/>
        </w:rPr>
        <w:t>Дайте характеристику основным комитетам ИСО</w:t>
      </w:r>
    </w:p>
    <w:p w:rsidR="00917820" w:rsidRPr="00385DCF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385DCF">
        <w:rPr>
          <w:color w:val="222222"/>
          <w:bdr w:val="none" w:sz="0" w:space="0" w:color="auto" w:frame="1"/>
        </w:rPr>
        <w:t>Таблица 2− Характеристика основных Комитетов ИСО</w:t>
      </w:r>
    </w:p>
    <w:tbl>
      <w:tblPr>
        <w:tblW w:w="49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5836"/>
      </w:tblGrid>
      <w:tr w:rsidR="00917820" w:rsidRPr="00385DCF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color w:val="222222"/>
                <w:bdr w:val="none" w:sz="0" w:space="0" w:color="auto" w:frame="1"/>
              </w:rPr>
              <w:t>Наименование комитета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color w:val="222222"/>
                <w:bdr w:val="none" w:sz="0" w:space="0" w:color="auto" w:frame="1"/>
              </w:rPr>
              <w:t>Характеристика</w:t>
            </w:r>
          </w:p>
        </w:tc>
      </w:tr>
      <w:tr w:rsidR="00917820" w:rsidRPr="00385DCF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385DCF" w:rsidRDefault="002E495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385DCF">
              <w:rPr>
                <w:color w:val="222222"/>
                <w:bdr w:val="none" w:sz="0" w:space="0" w:color="auto" w:frame="1"/>
              </w:rPr>
              <w:t>СТАКО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385DCF" w:rsidRDefault="002E4950" w:rsidP="002E495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jc w:val="both"/>
              <w:rPr>
                <w:color w:val="222222"/>
                <w:bdr w:val="none" w:sz="0" w:space="0" w:color="auto" w:frame="1"/>
              </w:rPr>
            </w:pPr>
            <w:r w:rsidRPr="00385DCF">
              <w:rPr>
                <w:color w:val="222222"/>
                <w:bdr w:val="none" w:sz="0" w:space="0" w:color="auto" w:frame="1"/>
              </w:rPr>
              <w:t>Оказывает методическую и инфо. Помощь совету ИСО по принципам и методике разработки международных стандартов</w:t>
            </w:r>
          </w:p>
        </w:tc>
      </w:tr>
      <w:tr w:rsidR="00917820" w:rsidRPr="00385DCF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385DCF" w:rsidRDefault="002E495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385DCF">
              <w:rPr>
                <w:color w:val="222222"/>
                <w:bdr w:val="none" w:sz="0" w:space="0" w:color="auto" w:frame="1"/>
              </w:rPr>
              <w:t>ПЛАКО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385DCF" w:rsidRDefault="002E4950" w:rsidP="002E495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jc w:val="both"/>
              <w:rPr>
                <w:color w:val="222222"/>
                <w:bdr w:val="none" w:sz="0" w:space="0" w:color="auto" w:frame="1"/>
              </w:rPr>
            </w:pPr>
            <w:r w:rsidRPr="00385DCF">
              <w:rPr>
                <w:color w:val="222222"/>
                <w:bdr w:val="none" w:sz="0" w:space="0" w:color="auto" w:frame="1"/>
              </w:rPr>
              <w:t>Подготавливает предложения по планированию работы ИСО, организации и координации тех. сторон работы.</w:t>
            </w:r>
          </w:p>
        </w:tc>
      </w:tr>
      <w:tr w:rsidR="00917820" w:rsidRPr="00385DCF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385DCF" w:rsidRDefault="002E495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385DCF">
              <w:rPr>
                <w:color w:val="222222"/>
                <w:bdr w:val="none" w:sz="0" w:space="0" w:color="auto" w:frame="1"/>
              </w:rPr>
              <w:t>КАСКО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385DCF" w:rsidRDefault="002E495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385DCF">
              <w:rPr>
                <w:color w:val="222222"/>
                <w:bdr w:val="none" w:sz="0" w:space="0" w:color="auto" w:frame="1"/>
              </w:rPr>
              <w:t xml:space="preserve">Занимается вопросами подтверждения соответствия продукции, услуг, процессов и систем качества требованиям стандартов, компетентности </w:t>
            </w:r>
            <w:r w:rsidRPr="00385DCF">
              <w:rPr>
                <w:color w:val="222222"/>
                <w:bdr w:val="none" w:sz="0" w:space="0" w:color="auto" w:frame="1"/>
              </w:rPr>
              <w:lastRenderedPageBreak/>
              <w:t>испытательных лабораторий и органов по сертификации</w:t>
            </w:r>
          </w:p>
        </w:tc>
      </w:tr>
    </w:tbl>
    <w:p w:rsidR="00917820" w:rsidRPr="00385DCF" w:rsidRDefault="00917820"/>
    <w:p w:rsidR="00917820" w:rsidRPr="00385DCF" w:rsidRDefault="00917820" w:rsidP="00917820">
      <w:pPr>
        <w:ind w:firstLine="709"/>
        <w:jc w:val="both"/>
      </w:pPr>
      <w:r w:rsidRPr="00385DCF">
        <w:t>Задание 6:</w:t>
      </w:r>
    </w:p>
    <w:p w:rsidR="00917820" w:rsidRPr="00385DCF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DCF">
        <w:rPr>
          <w:rFonts w:ascii="Times New Roman" w:hAnsi="Times New Roman" w:cs="Times New Roman"/>
          <w:sz w:val="24"/>
          <w:szCs w:val="24"/>
        </w:rPr>
        <w:t xml:space="preserve">Что является целью стандарта ГОСТ </w:t>
      </w:r>
      <w:r w:rsidRPr="00385DCF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385DCF">
        <w:rPr>
          <w:rFonts w:ascii="Times New Roman" w:hAnsi="Times New Roman" w:cs="Times New Roman"/>
          <w:sz w:val="24"/>
          <w:szCs w:val="24"/>
        </w:rPr>
        <w:t xml:space="preserve"> 9000-2011?</w:t>
      </w:r>
    </w:p>
    <w:p w:rsidR="00EF4E0C" w:rsidRPr="00385DCF" w:rsidRDefault="00517C06" w:rsidP="00EF4E0C">
      <w:pPr>
        <w:jc w:val="both"/>
        <w:rPr>
          <w:i/>
          <w:color w:val="333333"/>
          <w:shd w:val="clear" w:color="auto" w:fill="FFFFFF"/>
        </w:rPr>
      </w:pPr>
      <w:r w:rsidRPr="00385DCF">
        <w:rPr>
          <w:i/>
          <w:color w:val="333333"/>
          <w:shd w:val="clear" w:color="auto" w:fill="FFFFFF"/>
        </w:rPr>
        <w:t> </w:t>
      </w:r>
      <w:r w:rsidRPr="00385DCF">
        <w:rPr>
          <w:bCs/>
          <w:i/>
          <w:color w:val="333333"/>
          <w:shd w:val="clear" w:color="auto" w:fill="FFFFFF"/>
        </w:rPr>
        <w:t>стабильное функционирование документированной системы менеджмента качества продукции предприятия-поставщика</w:t>
      </w:r>
      <w:r w:rsidRPr="00385DCF">
        <w:rPr>
          <w:i/>
          <w:color w:val="333333"/>
          <w:shd w:val="clear" w:color="auto" w:fill="FFFFFF"/>
        </w:rPr>
        <w:t>.</w:t>
      </w:r>
    </w:p>
    <w:p w:rsidR="00C06935" w:rsidRPr="00385DCF" w:rsidRDefault="00C06935" w:rsidP="00EF4E0C">
      <w:pPr>
        <w:jc w:val="both"/>
        <w:rPr>
          <w:i/>
        </w:rPr>
      </w:pPr>
    </w:p>
    <w:p w:rsidR="00917820" w:rsidRPr="00385DCF" w:rsidRDefault="00917820" w:rsidP="00C06935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DCF">
        <w:rPr>
          <w:rFonts w:ascii="Times New Roman" w:hAnsi="Times New Roman" w:cs="Times New Roman"/>
          <w:sz w:val="24"/>
          <w:szCs w:val="24"/>
        </w:rPr>
        <w:t>Заполните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917820" w:rsidRPr="00385DCF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385DCF" w:rsidRDefault="00917820" w:rsidP="00CB4447">
            <w:pPr>
              <w:ind w:firstLine="709"/>
              <w:jc w:val="center"/>
            </w:pPr>
            <w:r w:rsidRPr="00385DCF">
              <w:t>Стандарт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385DCF" w:rsidRDefault="00917820" w:rsidP="00CB4447">
            <w:pPr>
              <w:ind w:firstLine="709"/>
              <w:jc w:val="center"/>
            </w:pPr>
            <w:r w:rsidRPr="00385DCF">
              <w:t>Содержание стандарта</w:t>
            </w:r>
          </w:p>
        </w:tc>
      </w:tr>
      <w:tr w:rsidR="00917820" w:rsidRPr="00385DCF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385DCF" w:rsidRDefault="00902276" w:rsidP="00CB4447">
            <w:pPr>
              <w:ind w:firstLine="709"/>
              <w:jc w:val="center"/>
              <w:rPr>
                <w:lang w:val="en-US"/>
              </w:rPr>
            </w:pPr>
            <w:r w:rsidRPr="00385DCF">
              <w:rPr>
                <w:lang w:val="en-US"/>
              </w:rPr>
              <w:t>ISO 9000:2005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385DCF" w:rsidRDefault="00C06935" w:rsidP="00C06935">
            <w:pPr>
              <w:ind w:firstLine="709"/>
            </w:pPr>
            <w:r w:rsidRPr="00385DCF">
              <w:t xml:space="preserve">Системы менеджмента качества. Основные </w:t>
            </w:r>
            <w:proofErr w:type="gramStart"/>
            <w:r w:rsidRPr="00385DCF">
              <w:t>положения  и</w:t>
            </w:r>
            <w:proofErr w:type="gramEnd"/>
            <w:r w:rsidRPr="00385DCF">
              <w:t xml:space="preserve"> словарь (ГОСТ Р ИСО 9000:2008)</w:t>
            </w:r>
          </w:p>
        </w:tc>
      </w:tr>
      <w:tr w:rsidR="00917820" w:rsidRPr="00385DCF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385DCF" w:rsidRDefault="00902276" w:rsidP="00CB4447">
            <w:pPr>
              <w:ind w:firstLine="709"/>
              <w:jc w:val="center"/>
            </w:pPr>
            <w:r w:rsidRPr="00385DCF">
              <w:rPr>
                <w:lang w:val="en-US"/>
              </w:rPr>
              <w:t>ISO 9001:2008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385DCF" w:rsidRDefault="00C06935" w:rsidP="00C06935">
            <w:pPr>
              <w:ind w:firstLine="709"/>
            </w:pPr>
            <w:r w:rsidRPr="00385DCF">
              <w:t>Системы менеджмента качества. Требования (ГОСТ Р ИСО 9001:2008)</w:t>
            </w:r>
          </w:p>
        </w:tc>
      </w:tr>
      <w:tr w:rsidR="00917820" w:rsidRPr="00385DCF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385DCF" w:rsidRDefault="00902276" w:rsidP="00CB4447">
            <w:pPr>
              <w:ind w:firstLine="709"/>
              <w:jc w:val="center"/>
            </w:pPr>
            <w:r w:rsidRPr="00385DCF">
              <w:rPr>
                <w:lang w:val="en-US"/>
              </w:rPr>
              <w:t>ISO 9004:2009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385DCF" w:rsidRDefault="00C06935" w:rsidP="00C06935">
            <w:pPr>
              <w:ind w:firstLine="709"/>
            </w:pPr>
            <w:r w:rsidRPr="00385DCF">
              <w:t>Менеджмент для достижения устойчивого успеха орг. Подход на основе менеджмента качества (ГОСТ Р ИСО 9004:2010)</w:t>
            </w:r>
          </w:p>
        </w:tc>
      </w:tr>
      <w:tr w:rsidR="00917820" w:rsidRPr="00385DCF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385DCF" w:rsidRDefault="00902276" w:rsidP="00CB4447">
            <w:pPr>
              <w:ind w:firstLine="709"/>
              <w:jc w:val="center"/>
            </w:pPr>
            <w:r w:rsidRPr="00385DCF">
              <w:rPr>
                <w:lang w:val="en-US"/>
              </w:rPr>
              <w:t>ISO 19011:2002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385DCF" w:rsidRDefault="009D262D" w:rsidP="009D262D">
            <w:pPr>
              <w:ind w:firstLine="709"/>
            </w:pPr>
            <w:r w:rsidRPr="00385DCF">
              <w:t xml:space="preserve">Руководящие указания по аудиту систем менеджмента качества и/или систем </w:t>
            </w:r>
            <w:proofErr w:type="spellStart"/>
            <w:r w:rsidRPr="00385DCF">
              <w:t>экологич</w:t>
            </w:r>
            <w:proofErr w:type="spellEnd"/>
            <w:r w:rsidRPr="00385DCF">
              <w:t>. Менеджмента. (ГОСТ Р ИСО 19011:2003)</w:t>
            </w:r>
          </w:p>
        </w:tc>
      </w:tr>
    </w:tbl>
    <w:p w:rsidR="00917820" w:rsidRPr="00385DCF" w:rsidRDefault="00917820"/>
    <w:p w:rsidR="00917820" w:rsidRPr="00385DCF" w:rsidRDefault="00917820"/>
    <w:p w:rsidR="00917820" w:rsidRPr="00385DCF" w:rsidRDefault="00917820" w:rsidP="00917820">
      <w:pPr>
        <w:shd w:val="clear" w:color="auto" w:fill="FFFFFF"/>
        <w:rPr>
          <w:color w:val="000000"/>
        </w:rPr>
      </w:pPr>
      <w:r w:rsidRPr="00385DCF">
        <w:rPr>
          <w:bCs/>
          <w:color w:val="000000"/>
        </w:rPr>
        <w:t>Задание 7:</w:t>
      </w:r>
    </w:p>
    <w:p w:rsidR="00206378" w:rsidRPr="00385DCF" w:rsidRDefault="00917820" w:rsidP="00206378">
      <w:pPr>
        <w:pStyle w:val="a5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85DCF">
        <w:rPr>
          <w:rFonts w:ascii="Times New Roman" w:hAnsi="Times New Roman" w:cs="Times New Roman"/>
          <w:color w:val="000000"/>
          <w:sz w:val="24"/>
          <w:szCs w:val="24"/>
        </w:rPr>
        <w:t>Используя Интернет, ознакомиться с законом РФ «О сертификации продукции и услуг» и дать определения следующим понятиям письменно: </w:t>
      </w:r>
    </w:p>
    <w:p w:rsidR="00206378" w:rsidRPr="00385DCF" w:rsidRDefault="00917820" w:rsidP="00206378">
      <w:pPr>
        <w:shd w:val="clear" w:color="auto" w:fill="FFFFFF"/>
        <w:ind w:left="360" w:firstLine="348"/>
        <w:rPr>
          <w:i/>
          <w:iCs/>
          <w:color w:val="000000"/>
        </w:rPr>
      </w:pPr>
      <w:r w:rsidRPr="00385DCF">
        <w:rPr>
          <w:i/>
          <w:iCs/>
          <w:color w:val="000000"/>
        </w:rPr>
        <w:t>сертификация продукции</w:t>
      </w:r>
      <w:r w:rsidR="00206378" w:rsidRPr="00385DCF">
        <w:rPr>
          <w:i/>
          <w:iCs/>
          <w:color w:val="000000"/>
        </w:rPr>
        <w:t xml:space="preserve"> </w:t>
      </w:r>
      <w:proofErr w:type="gramStart"/>
      <w:r w:rsidR="00206378" w:rsidRPr="00385DCF">
        <w:rPr>
          <w:i/>
          <w:iCs/>
          <w:color w:val="000000"/>
        </w:rPr>
        <w:t>- это</w:t>
      </w:r>
      <w:proofErr w:type="gramEnd"/>
      <w:r w:rsidR="00206378" w:rsidRPr="00385DCF">
        <w:rPr>
          <w:i/>
          <w:iCs/>
          <w:color w:val="000000"/>
        </w:rPr>
        <w:t xml:space="preserve"> процесс подтверждения того, что определенный продукт прошел эксплуатационные испытания и испытания на обеспечение качества и соответствует квалификационным критериям, предусмотренным контрактами, нормативными актами или спецификациями (иногда называемыми "схемами сертификации" в отрасли сертификации продукции)</w:t>
      </w:r>
    </w:p>
    <w:p w:rsidR="00206378" w:rsidRPr="00385DCF" w:rsidRDefault="00206378" w:rsidP="00206378">
      <w:pPr>
        <w:shd w:val="clear" w:color="auto" w:fill="FFFFFF"/>
        <w:rPr>
          <w:i/>
          <w:iCs/>
          <w:color w:val="000000"/>
        </w:rPr>
      </w:pPr>
      <w:r w:rsidRPr="00385DCF">
        <w:rPr>
          <w:i/>
          <w:iCs/>
          <w:color w:val="000000"/>
        </w:rPr>
        <w:t xml:space="preserve">      </w:t>
      </w:r>
      <w:r w:rsidRPr="00385DCF">
        <w:rPr>
          <w:i/>
          <w:iCs/>
          <w:color w:val="000000"/>
        </w:rPr>
        <w:tab/>
      </w:r>
      <w:r w:rsidR="00917820" w:rsidRPr="00385DCF">
        <w:rPr>
          <w:i/>
          <w:iCs/>
          <w:color w:val="000000"/>
        </w:rPr>
        <w:t>сертификат соответствия</w:t>
      </w:r>
      <w:r w:rsidRPr="00385DCF">
        <w:rPr>
          <w:i/>
          <w:iCs/>
          <w:color w:val="000000"/>
        </w:rPr>
        <w:t xml:space="preserve"> - документ, удостоверяющий качество </w:t>
      </w:r>
      <w:proofErr w:type="gramStart"/>
      <w:r w:rsidRPr="00385DCF">
        <w:rPr>
          <w:i/>
          <w:iCs/>
          <w:color w:val="000000"/>
        </w:rPr>
        <w:t xml:space="preserve">товара,   </w:t>
      </w:r>
      <w:proofErr w:type="gramEnd"/>
      <w:r w:rsidRPr="00385DCF">
        <w:rPr>
          <w:i/>
          <w:iCs/>
          <w:color w:val="000000"/>
        </w:rPr>
        <w:t xml:space="preserve">  соответствие товара установленным требованиям, который выдают компетентные органы. </w:t>
      </w:r>
    </w:p>
    <w:p w:rsidR="00917820" w:rsidRPr="00385DCF" w:rsidRDefault="00917820" w:rsidP="00206378">
      <w:pPr>
        <w:shd w:val="clear" w:color="auto" w:fill="FFFFFF"/>
        <w:ind w:firstLine="708"/>
        <w:rPr>
          <w:i/>
          <w:iCs/>
          <w:color w:val="000000"/>
        </w:rPr>
      </w:pPr>
      <w:r w:rsidRPr="00385DCF">
        <w:rPr>
          <w:i/>
          <w:iCs/>
          <w:color w:val="000000"/>
        </w:rPr>
        <w:t>знак соответствия</w:t>
      </w:r>
      <w:r w:rsidR="00206378" w:rsidRPr="00385DCF">
        <w:rPr>
          <w:i/>
          <w:iCs/>
          <w:color w:val="000000"/>
        </w:rPr>
        <w:t xml:space="preserve"> - специальный знак, ставящийся на товаре или упаковке товара, показывающий соответствие этого товара тому или иному стандарту, требованиям сертификационных организаций и пр.</w:t>
      </w:r>
    </w:p>
    <w:p w:rsidR="00206378" w:rsidRPr="00385DCF" w:rsidRDefault="00206378" w:rsidP="00917820">
      <w:pPr>
        <w:shd w:val="clear" w:color="auto" w:fill="FFFFFF"/>
        <w:rPr>
          <w:color w:val="000000"/>
        </w:rPr>
      </w:pPr>
    </w:p>
    <w:p w:rsidR="00917820" w:rsidRPr="00385DCF" w:rsidRDefault="00917820" w:rsidP="00917820">
      <w:pPr>
        <w:shd w:val="clear" w:color="auto" w:fill="FFFFFF"/>
        <w:rPr>
          <w:color w:val="000000"/>
        </w:rPr>
      </w:pPr>
      <w:r w:rsidRPr="00385DCF">
        <w:rPr>
          <w:color w:val="000000"/>
        </w:rPr>
        <w:t>2. Ответить на вопросы письменно:</w:t>
      </w:r>
    </w:p>
    <w:p w:rsidR="00E97CBA" w:rsidRPr="00385DCF" w:rsidRDefault="00E97CBA" w:rsidP="00917820">
      <w:pPr>
        <w:shd w:val="clear" w:color="auto" w:fill="FFFFFF"/>
        <w:rPr>
          <w:color w:val="000000"/>
        </w:rPr>
      </w:pPr>
    </w:p>
    <w:p w:rsidR="00917820" w:rsidRPr="00385DCF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color w:val="000000"/>
        </w:rPr>
      </w:pPr>
      <w:r w:rsidRPr="00385DCF">
        <w:rPr>
          <w:color w:val="000000"/>
        </w:rPr>
        <w:t>Когда был принят закон РФ «О сертификации продукции и услуг»?</w:t>
      </w:r>
    </w:p>
    <w:p w:rsidR="00E97CBA" w:rsidRPr="00385DCF" w:rsidRDefault="00E97CBA" w:rsidP="00E97CBA">
      <w:pPr>
        <w:shd w:val="clear" w:color="auto" w:fill="FFFFFF"/>
        <w:tabs>
          <w:tab w:val="left" w:pos="284"/>
        </w:tabs>
        <w:jc w:val="center"/>
        <w:rPr>
          <w:color w:val="000000"/>
        </w:rPr>
      </w:pPr>
    </w:p>
    <w:p w:rsidR="00E97CBA" w:rsidRPr="00385DCF" w:rsidRDefault="00E97CBA" w:rsidP="00E97CBA">
      <w:pPr>
        <w:shd w:val="clear" w:color="auto" w:fill="FFFFFF"/>
        <w:tabs>
          <w:tab w:val="left" w:pos="284"/>
        </w:tabs>
        <w:jc w:val="center"/>
        <w:rPr>
          <w:color w:val="000000"/>
          <w:lang w:val="en-US"/>
        </w:rPr>
      </w:pPr>
      <w:r w:rsidRPr="00385DCF">
        <w:rPr>
          <w:color w:val="000000"/>
          <w:lang w:val="en-US"/>
        </w:rPr>
        <w:t xml:space="preserve">- </w:t>
      </w:r>
      <w:r w:rsidRPr="00385DCF">
        <w:rPr>
          <w:color w:val="000000"/>
        </w:rPr>
        <w:t>9 мая 1995 года</w:t>
      </w:r>
      <w:r w:rsidRPr="00385DCF">
        <w:rPr>
          <w:color w:val="000000"/>
          <w:lang w:val="en-US"/>
        </w:rPr>
        <w:t xml:space="preserve"> -</w:t>
      </w:r>
    </w:p>
    <w:p w:rsidR="00E97CBA" w:rsidRPr="00385DCF" w:rsidRDefault="00E97CBA" w:rsidP="00E97CBA">
      <w:pPr>
        <w:shd w:val="clear" w:color="auto" w:fill="FFFFFF"/>
        <w:tabs>
          <w:tab w:val="left" w:pos="284"/>
        </w:tabs>
        <w:rPr>
          <w:color w:val="000000"/>
        </w:rPr>
      </w:pPr>
    </w:p>
    <w:p w:rsidR="00917820" w:rsidRPr="00385DCF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color w:val="000000"/>
        </w:rPr>
      </w:pPr>
      <w:r w:rsidRPr="00385DCF">
        <w:rPr>
          <w:color w:val="000000"/>
        </w:rPr>
        <w:t>Сколько разделов и статей содержит закон РФ «О сертификации продукции и услуг»?</w:t>
      </w:r>
    </w:p>
    <w:p w:rsidR="00420581" w:rsidRPr="00385DCF" w:rsidRDefault="00420581" w:rsidP="00420581">
      <w:pPr>
        <w:shd w:val="clear" w:color="auto" w:fill="FFFFFF"/>
        <w:tabs>
          <w:tab w:val="left" w:pos="284"/>
        </w:tabs>
        <w:ind w:left="360"/>
        <w:jc w:val="center"/>
        <w:rPr>
          <w:color w:val="000000"/>
        </w:rPr>
      </w:pPr>
      <w:r w:rsidRPr="00385DCF">
        <w:rPr>
          <w:color w:val="000000"/>
        </w:rPr>
        <w:t>- 20 статей, 4 раздела -</w:t>
      </w:r>
    </w:p>
    <w:p w:rsidR="00420581" w:rsidRPr="00385DCF" w:rsidRDefault="00420581" w:rsidP="00420581">
      <w:pPr>
        <w:shd w:val="clear" w:color="auto" w:fill="FFFFFF"/>
        <w:tabs>
          <w:tab w:val="left" w:pos="284"/>
        </w:tabs>
        <w:rPr>
          <w:color w:val="000000"/>
        </w:rPr>
      </w:pPr>
    </w:p>
    <w:p w:rsidR="00917820" w:rsidRPr="00385DCF" w:rsidRDefault="00917820" w:rsidP="00917820">
      <w:pPr>
        <w:shd w:val="clear" w:color="auto" w:fill="FFFFFF"/>
        <w:rPr>
          <w:bCs/>
          <w:color w:val="000000"/>
        </w:rPr>
      </w:pPr>
    </w:p>
    <w:p w:rsidR="00917820" w:rsidRPr="00385DCF" w:rsidRDefault="00917820" w:rsidP="00917820">
      <w:pPr>
        <w:shd w:val="clear" w:color="auto" w:fill="FFFFFF"/>
        <w:rPr>
          <w:color w:val="424242"/>
        </w:rPr>
      </w:pPr>
      <w:r w:rsidRPr="00385DCF">
        <w:rPr>
          <w:bCs/>
          <w:color w:val="000000"/>
        </w:rPr>
        <w:lastRenderedPageBreak/>
        <w:t>Задание 8 Заполнить таблицу А</w:t>
      </w:r>
      <w:r w:rsidRPr="00385DCF">
        <w:rPr>
          <w:color w:val="424242"/>
        </w:rPr>
        <w:t>нализ основных документов по процедуре сертификации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0"/>
        <w:gridCol w:w="1735"/>
        <w:gridCol w:w="1700"/>
      </w:tblGrid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Наименование процедуры сертификации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Кто выполняет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Какой документ оформляется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/>
        </w:tc>
        <w:tc>
          <w:tcPr>
            <w:tcW w:w="1429" w:type="dxa"/>
            <w:hideMark/>
          </w:tcPr>
          <w:p w:rsidR="00917820" w:rsidRPr="00385DCF" w:rsidRDefault="00917820" w:rsidP="00CB4447"/>
        </w:tc>
        <w:tc>
          <w:tcPr>
            <w:tcW w:w="1712" w:type="dxa"/>
            <w:hideMark/>
          </w:tcPr>
          <w:p w:rsidR="00917820" w:rsidRPr="00385DCF" w:rsidRDefault="00917820" w:rsidP="00CB4447"/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Представление заявки в орган по сертификации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  <w:r w:rsidR="007D1E85" w:rsidRPr="00385DCF">
              <w:rPr>
                <w:i/>
                <w:color w:val="000000"/>
                <w:shd w:val="clear" w:color="auto" w:fill="FFFFFF"/>
              </w:rPr>
              <w:t>продавец (поставщик или изготовитель</w:t>
            </w:r>
            <w:r w:rsidR="007D1E85" w:rsidRPr="00385DCF">
              <w:rPr>
                <w:color w:val="000000"/>
                <w:shd w:val="clear" w:color="auto" w:fill="FFFFFF"/>
              </w:rPr>
              <w:t>)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Рассмотрение представленных заявителем документов и проведение первичной идентификации изделий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  <w:bookmarkStart w:id="1" w:name="_GoBack"/>
            <w:bookmarkEnd w:id="1"/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Принятие решения по заявке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Выбор схемы сертификации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Формирование групп однородной продукции для выбора типового представителя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Выбор аккредитованной испытательной лаборатории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Отбор образцов от однородных групп и их идентификация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Проведение испытаний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 xml:space="preserve">Анализ полученных результатов испытаний и проверок 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Оформление и выдача сертификата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Проведение инспекционного контроля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</w:tbl>
    <w:p w:rsidR="00917820" w:rsidRPr="00385DCF" w:rsidRDefault="00917820" w:rsidP="00917820">
      <w:pPr>
        <w:pStyle w:val="a5"/>
        <w:tabs>
          <w:tab w:val="left" w:pos="142"/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DCF">
        <w:rPr>
          <w:rFonts w:ascii="Times New Roman" w:hAnsi="Times New Roman" w:cs="Times New Roman"/>
          <w:sz w:val="24"/>
          <w:szCs w:val="24"/>
        </w:rPr>
        <w:t>Задание 9. Тест</w:t>
      </w:r>
    </w:p>
    <w:p w:rsidR="00917820" w:rsidRPr="00385DCF" w:rsidRDefault="00917820" w:rsidP="007E3011">
      <w:pPr>
        <w:pStyle w:val="a5"/>
        <w:numPr>
          <w:ilvl w:val="0"/>
          <w:numId w:val="6"/>
        </w:numPr>
        <w:shd w:val="clear" w:color="auto" w:fill="FFFFFF"/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5DCF">
        <w:rPr>
          <w:rFonts w:ascii="Times New Roman" w:hAnsi="Times New Roman" w:cs="Times New Roman"/>
          <w:color w:val="000000"/>
          <w:sz w:val="24"/>
          <w:szCs w:val="24"/>
        </w:rPr>
        <w:t>Установите соответствие понятия и его определения: (Какой цифре соответствует буква):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>1 Конструкторский документ</w:t>
      </w:r>
      <w:proofErr w:type="gramStart"/>
      <w:r w:rsidRPr="00385DCF">
        <w:rPr>
          <w:color w:val="000000"/>
        </w:rPr>
        <w:t>- это</w:t>
      </w:r>
      <w:proofErr w:type="gramEnd"/>
      <w:r w:rsidRPr="00385DCF">
        <w:rPr>
          <w:color w:val="000000"/>
        </w:rPr>
        <w:t>…</w:t>
      </w:r>
      <w:r w:rsidR="007E3011" w:rsidRPr="00385DCF">
        <w:rPr>
          <w:color w:val="000000"/>
        </w:rPr>
        <w:t xml:space="preserve">  </w:t>
      </w:r>
      <w:r w:rsidR="00F0459B" w:rsidRPr="00385DCF">
        <w:rPr>
          <w:color w:val="000000"/>
        </w:rPr>
        <w:t>А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 xml:space="preserve"> 2 Конструкторская документация – это…</w:t>
      </w:r>
      <w:r w:rsidR="00F0459B" w:rsidRPr="00385DCF">
        <w:rPr>
          <w:color w:val="000000"/>
        </w:rPr>
        <w:t xml:space="preserve"> </w:t>
      </w:r>
      <w:r w:rsidR="007E3011" w:rsidRPr="00385DCF">
        <w:rPr>
          <w:color w:val="000000"/>
        </w:rPr>
        <w:t xml:space="preserve">  </w:t>
      </w:r>
      <w:r w:rsidR="00F0459B" w:rsidRPr="00385DCF">
        <w:rPr>
          <w:color w:val="000000"/>
        </w:rPr>
        <w:t>Г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>3 Графический документ</w:t>
      </w:r>
      <w:proofErr w:type="gramStart"/>
      <w:r w:rsidRPr="00385DCF">
        <w:rPr>
          <w:color w:val="000000"/>
        </w:rPr>
        <w:t>- это</w:t>
      </w:r>
      <w:proofErr w:type="gramEnd"/>
      <w:r w:rsidR="007E3011" w:rsidRPr="00385DCF">
        <w:rPr>
          <w:color w:val="000000"/>
        </w:rPr>
        <w:t xml:space="preserve">  </w:t>
      </w:r>
      <w:r w:rsidR="00F0459B" w:rsidRPr="00385DCF">
        <w:rPr>
          <w:color w:val="000000"/>
        </w:rPr>
        <w:t xml:space="preserve"> В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>4 Текстовый документ</w:t>
      </w:r>
      <w:proofErr w:type="gramStart"/>
      <w:r w:rsidRPr="00385DCF">
        <w:rPr>
          <w:color w:val="000000"/>
        </w:rPr>
        <w:t>- это</w:t>
      </w:r>
      <w:proofErr w:type="gramEnd"/>
      <w:r w:rsidRPr="00385DCF">
        <w:rPr>
          <w:color w:val="000000"/>
        </w:rPr>
        <w:t>...</w:t>
      </w:r>
      <w:r w:rsidR="007E3011" w:rsidRPr="00385DCF">
        <w:rPr>
          <w:color w:val="000000"/>
        </w:rPr>
        <w:t xml:space="preserve">  Б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А</w:t>
      </w:r>
      <w:r w:rsidRPr="00385DCF">
        <w:rPr>
          <w:color w:val="000000"/>
        </w:rPr>
        <w:t> Документ, который в отдельности или в совокупности с другими документами определяет конструкцию изделия и имеет содержательную и реквизитную части, в том числе установленные подписи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Б</w:t>
      </w:r>
      <w:r w:rsidRPr="00385DCF">
        <w:rPr>
          <w:color w:val="000000"/>
        </w:rPr>
        <w:t> Конструкторский документ, содержащий в основном сплошной текст или текст, разбитый на графы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В </w:t>
      </w:r>
      <w:r w:rsidRPr="00385DCF">
        <w:rPr>
          <w:color w:val="000000"/>
        </w:rPr>
        <w:t>Конструкторский документ, содержащий в основном графическое изображение изделия и его составных частей, отражающее взаимное расположение и функционирование этих частей, их внутренние и внешние связи.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Г</w:t>
      </w:r>
      <w:r w:rsidRPr="00385DCF">
        <w:rPr>
          <w:color w:val="000000"/>
        </w:rPr>
        <w:t> Совокупность конструкторских документов, содержащих данные, необходимые для проектирования (разработки), изготовления, контроля, приемки, поставки, эксплуатации, ремонта, модернизации, утилизации изделия.</w:t>
      </w:r>
    </w:p>
    <w:p w:rsidR="007E3011" w:rsidRPr="00385DCF" w:rsidRDefault="007E3011" w:rsidP="007E3011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</w:p>
    <w:p w:rsidR="00917820" w:rsidRPr="00385DCF" w:rsidRDefault="00917820" w:rsidP="007E3011">
      <w:pPr>
        <w:pStyle w:val="a5"/>
        <w:numPr>
          <w:ilvl w:val="0"/>
          <w:numId w:val="6"/>
        </w:numPr>
        <w:shd w:val="clear" w:color="auto" w:fill="FFFFFF"/>
        <w:tabs>
          <w:tab w:val="left" w:pos="142"/>
          <w:tab w:val="left" w:pos="42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385DCF">
        <w:rPr>
          <w:rFonts w:ascii="Times New Roman" w:hAnsi="Times New Roman" w:cs="Times New Roman"/>
          <w:color w:val="000000"/>
          <w:sz w:val="24"/>
          <w:szCs w:val="24"/>
        </w:rPr>
        <w:t>В чем состоит основное назначение ЕСКД? (Выберите один правильный ответ):</w:t>
      </w:r>
    </w:p>
    <w:p w:rsidR="007E3011" w:rsidRPr="00385DCF" w:rsidRDefault="007E3011" w:rsidP="007E3011">
      <w:pPr>
        <w:pStyle w:val="a5"/>
        <w:shd w:val="clear" w:color="auto" w:fill="FFFFFF"/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385DCF">
        <w:rPr>
          <w:bCs/>
          <w:color w:val="000000"/>
          <w:highlight w:val="green"/>
        </w:rPr>
        <w:t>1</w:t>
      </w:r>
      <w:r w:rsidRPr="00385DCF">
        <w:rPr>
          <w:color w:val="000000"/>
          <w:highlight w:val="green"/>
        </w:rPr>
        <w:t> В</w:t>
      </w:r>
      <w:proofErr w:type="gramEnd"/>
      <w:r w:rsidRPr="00385DCF">
        <w:rPr>
          <w:color w:val="000000"/>
          <w:highlight w:val="green"/>
        </w:rPr>
        <w:t xml:space="preserve"> установлении единых правил, требований и норм выполнения, оформления КД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385DCF">
        <w:rPr>
          <w:bCs/>
          <w:color w:val="000000"/>
        </w:rPr>
        <w:t>2</w:t>
      </w:r>
      <w:r w:rsidRPr="00385DCF">
        <w:rPr>
          <w:color w:val="000000"/>
        </w:rPr>
        <w:t> В</w:t>
      </w:r>
      <w:proofErr w:type="gramEnd"/>
      <w:r w:rsidRPr="00385DCF">
        <w:rPr>
          <w:color w:val="000000"/>
        </w:rPr>
        <w:t xml:space="preserve"> установлении единых правил, требований и норм выполнения и обращения чертежей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385DCF">
        <w:rPr>
          <w:bCs/>
          <w:color w:val="000000"/>
        </w:rPr>
        <w:t>3</w:t>
      </w:r>
      <w:r w:rsidRPr="00385DCF">
        <w:rPr>
          <w:color w:val="000000"/>
        </w:rPr>
        <w:t> В</w:t>
      </w:r>
      <w:proofErr w:type="gramEnd"/>
      <w:r w:rsidRPr="00385DCF">
        <w:rPr>
          <w:color w:val="000000"/>
        </w:rPr>
        <w:t xml:space="preserve"> установлении единых правил, требований и норм выполнения и обращения текстовых документов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>3. Что обеспечивает применение ЕСКД? (Выберете все правильные ответы):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1 </w:t>
      </w:r>
      <w:r w:rsidRPr="00385DCF">
        <w:rPr>
          <w:color w:val="000000"/>
        </w:rPr>
        <w:t>Применение современных методов и средств при реализации процессов жизненного цикла изделия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lastRenderedPageBreak/>
        <w:t>2</w:t>
      </w:r>
      <w:r w:rsidRPr="00385DCF">
        <w:rPr>
          <w:color w:val="000000"/>
        </w:rPr>
        <w:t> Взаимообмен конструкторской документацией без ее переоформления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3 </w:t>
      </w:r>
      <w:r w:rsidRPr="00385DCF">
        <w:rPr>
          <w:color w:val="000000"/>
        </w:rPr>
        <w:t>Необходимую комплектность конструкторской документации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4</w:t>
      </w:r>
      <w:r w:rsidRPr="00385DCF">
        <w:rPr>
          <w:color w:val="000000"/>
        </w:rPr>
        <w:t> Гармонизацию стандартов ЕСКД с международными стандартами (ИСО, МЭК) в области конструкторской документации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>4.  Какое определение относится к определению спецификации?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>(Выберите один правильный ответ):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1</w:t>
      </w:r>
      <w:r w:rsidRPr="00385DCF">
        <w:rPr>
          <w:color w:val="000000"/>
        </w:rPr>
        <w:t> Документ, содержащий изображение детали и другие данные, необходимые для ее изготовления и контроля.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2</w:t>
      </w:r>
      <w:r w:rsidRPr="00385DCF">
        <w:rPr>
          <w:color w:val="000000"/>
        </w:rPr>
        <w:t> Документ, содержащий изображение сборочной единицы и другие данные, необходимые для ее сборки (изготовления) и контроля.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  <w:highlight w:val="green"/>
        </w:rPr>
        <w:t>3 </w:t>
      </w:r>
      <w:r w:rsidRPr="00385DCF">
        <w:rPr>
          <w:color w:val="000000"/>
          <w:highlight w:val="green"/>
        </w:rPr>
        <w:t>Документ, определяющий состав сборочной единицы, комплекса или комплекта.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4</w:t>
      </w:r>
      <w:r w:rsidRPr="00385DCF">
        <w:rPr>
          <w:color w:val="000000"/>
        </w:rPr>
        <w:t> Документ, на котором показаны в виде условных изображений или обозначений составные части изделия и связи между ними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>5. Какая последовательность в стадиях разработки КД?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>(Выберите один правильный ответ):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  <w:highlight w:val="green"/>
        </w:rPr>
        <w:t>1</w:t>
      </w:r>
      <w:r w:rsidRPr="00385DCF">
        <w:rPr>
          <w:color w:val="000000"/>
          <w:highlight w:val="green"/>
        </w:rPr>
        <w:t> Технический предложение, эскизный и технический проект, рабочая конструкторская документация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2</w:t>
      </w:r>
      <w:r w:rsidRPr="00385DCF">
        <w:rPr>
          <w:color w:val="000000"/>
        </w:rPr>
        <w:t> Рабочая конструкторская документация, эскизный, технический проект, техническое предложение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3</w:t>
      </w:r>
      <w:r w:rsidRPr="00385DCF">
        <w:rPr>
          <w:color w:val="000000"/>
        </w:rPr>
        <w:t> Эскизный и технический проект, техническое предложение, рабочая конструкторская документация</w:t>
      </w:r>
    </w:p>
    <w:p w:rsidR="00917820" w:rsidRPr="00385DCF" w:rsidRDefault="00502D81" w:rsidP="00917820">
      <w:pPr>
        <w:spacing w:after="160" w:line="259" w:lineRule="auto"/>
      </w:pPr>
      <w:r w:rsidRPr="00385DCF">
        <w:t>1</w:t>
      </w:r>
    </w:p>
    <w:sectPr w:rsidR="00917820" w:rsidRPr="0038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39AD"/>
    <w:multiLevelType w:val="hybridMultilevel"/>
    <w:tmpl w:val="C21AFEAA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C275D"/>
    <w:multiLevelType w:val="hybridMultilevel"/>
    <w:tmpl w:val="A0520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921A3"/>
    <w:multiLevelType w:val="multilevel"/>
    <w:tmpl w:val="4A72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23661"/>
    <w:multiLevelType w:val="hybridMultilevel"/>
    <w:tmpl w:val="AD842308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A5F27"/>
    <w:multiLevelType w:val="hybridMultilevel"/>
    <w:tmpl w:val="003C5C70"/>
    <w:lvl w:ilvl="0" w:tplc="59DE10C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AE0049"/>
    <w:multiLevelType w:val="hybridMultilevel"/>
    <w:tmpl w:val="510A4DB8"/>
    <w:lvl w:ilvl="0" w:tplc="59DE10C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30E75"/>
    <w:multiLevelType w:val="hybridMultilevel"/>
    <w:tmpl w:val="451EDCAE"/>
    <w:lvl w:ilvl="0" w:tplc="59DE10C0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9DE10C0">
      <w:start w:val="1"/>
      <w:numFmt w:val="bullet"/>
      <w:lvlText w:val=""/>
      <w:lvlJc w:val="left"/>
      <w:pPr>
        <w:ind w:left="36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A125D71"/>
    <w:multiLevelType w:val="hybridMultilevel"/>
    <w:tmpl w:val="F9F49B50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520F3"/>
    <w:multiLevelType w:val="hybridMultilevel"/>
    <w:tmpl w:val="332C98A0"/>
    <w:lvl w:ilvl="0" w:tplc="CD48F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F735A"/>
    <w:multiLevelType w:val="hybridMultilevel"/>
    <w:tmpl w:val="23142B7A"/>
    <w:lvl w:ilvl="0" w:tplc="5ACCADB6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20"/>
    <w:rsid w:val="00010199"/>
    <w:rsid w:val="00012B3D"/>
    <w:rsid w:val="000A17C8"/>
    <w:rsid w:val="001025C4"/>
    <w:rsid w:val="00206378"/>
    <w:rsid w:val="002275E9"/>
    <w:rsid w:val="00255FA0"/>
    <w:rsid w:val="002E4950"/>
    <w:rsid w:val="00385DCF"/>
    <w:rsid w:val="00420581"/>
    <w:rsid w:val="00502D81"/>
    <w:rsid w:val="00517C06"/>
    <w:rsid w:val="0054670F"/>
    <w:rsid w:val="00564C52"/>
    <w:rsid w:val="006C38D9"/>
    <w:rsid w:val="007A7DF5"/>
    <w:rsid w:val="007D1E85"/>
    <w:rsid w:val="007E3011"/>
    <w:rsid w:val="007E305A"/>
    <w:rsid w:val="00902276"/>
    <w:rsid w:val="00917820"/>
    <w:rsid w:val="009D262D"/>
    <w:rsid w:val="00A972D5"/>
    <w:rsid w:val="00C06935"/>
    <w:rsid w:val="00C63ABE"/>
    <w:rsid w:val="00DC6667"/>
    <w:rsid w:val="00E521C7"/>
    <w:rsid w:val="00E97CBA"/>
    <w:rsid w:val="00EF4E0C"/>
    <w:rsid w:val="00F0459B"/>
    <w:rsid w:val="00FA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6E9F"/>
  <w15:chartTrackingRefBased/>
  <w15:docId w15:val="{4D2B0AB8-56E8-4465-AF00-3A5F6366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A5F6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A5F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5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8">
    <w:name w:val="Font Style38"/>
    <w:qFormat/>
    <w:rsid w:val="00917820"/>
    <w:rPr>
      <w:rFonts w:ascii="Times New Roman" w:hAnsi="Times New Roman" w:cs="Times New Roman"/>
      <w:sz w:val="22"/>
      <w:szCs w:val="22"/>
    </w:rPr>
  </w:style>
  <w:style w:type="character" w:styleId="a3">
    <w:name w:val="Hyperlink"/>
    <w:basedOn w:val="a0"/>
    <w:unhideWhenUsed/>
    <w:rsid w:val="00917820"/>
    <w:rPr>
      <w:color w:val="0000FF"/>
      <w:u w:val="single"/>
    </w:rPr>
  </w:style>
  <w:style w:type="paragraph" w:styleId="a4">
    <w:name w:val="Normal (Web)"/>
    <w:aliases w:val="Обычный (Web),Обычный (веб)1"/>
    <w:basedOn w:val="a"/>
    <w:uiPriority w:val="99"/>
    <w:unhideWhenUsed/>
    <w:qFormat/>
    <w:rsid w:val="00917820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91782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A5F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5F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A5F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A5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0Mzk2NAAHX19FT0ZfXw**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MjAyAAdfX0VPRl9f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NKPIT</Company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Булатецкая Алла Сергеевна</dc:creator>
  <cp:keywords/>
  <dc:description/>
  <cp:lastModifiedBy>Капрош Денис Андреевич</cp:lastModifiedBy>
  <cp:revision>22</cp:revision>
  <dcterms:created xsi:type="dcterms:W3CDTF">2022-12-03T03:28:00Z</dcterms:created>
  <dcterms:modified xsi:type="dcterms:W3CDTF">2022-12-03T06:15:00Z</dcterms:modified>
</cp:coreProperties>
</file>