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Теперь откроем проект с названием lab_PT-13.pkt и сохраним под названием lab_PT-14.pkt.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741421"/>
            <wp:effectExtent b="0" l="0" r="0" t="0"/>
            <wp:docPr descr="Открытие проекта lab_PT-14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lab_PT-14.pkt.</w:t>
      </w:r>
    </w:p>
    <w:p>
      <w:pPr>
        <w:pStyle w:val="BodyText"/>
      </w:pPr>
      <w:r>
        <w:t xml:space="preserve">Первым делом нам нужно настроить линку между площадками. Для этого настроим интерфейсы у коммутатора provider-baisaev-sw-1, маршрутизатора msk-donskaya-baisaev-gw-1, маршрутизатора msk-q42-gw-1, коммутатора sch-sochi-sw-1 и маршрутизатора sch-sochi -gw-1 (рис. 2), (рис. 3), (рис. 4), (рис. 5), (рис. 6), (рис. 7), (рис. 8)</w:t>
      </w:r>
    </w:p>
    <w:p>
      <w:pPr>
        <w:pStyle w:val="CaptionedFigure"/>
      </w:pPr>
      <w:r>
        <w:drawing>
          <wp:inline>
            <wp:extent cx="3733800" cy="2852355"/>
            <wp:effectExtent b="0" l="0" r="0" t="0"/>
            <wp:docPr descr="Настройка интерфейсов коммутатора provider-baisaev-sw-1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интерфейсов коммутатора provider-baisaev-sw-1.</w:t>
      </w:r>
    </w:p>
    <w:p>
      <w:pPr>
        <w:pStyle w:val="CaptionedFigure"/>
      </w:pPr>
      <w:r>
        <w:drawing>
          <wp:inline>
            <wp:extent cx="3733800" cy="2130067"/>
            <wp:effectExtent b="0" l="0" r="0" t="0"/>
            <wp:docPr descr="Настройка интерфейсов маршрутизатора msk-donskaya-baisaev-gw-1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msk-donskaya-baisaev-gw-1.</w:t>
      </w:r>
    </w:p>
    <w:p>
      <w:pPr>
        <w:pStyle w:val="CaptionedFigure"/>
      </w:pPr>
      <w:r>
        <w:drawing>
          <wp:inline>
            <wp:extent cx="3733800" cy="3754894"/>
            <wp:effectExtent b="0" l="0" r="0" t="0"/>
            <wp:docPr descr="Настройка интерфейсов маршрутизатора msk-q42-gw-1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маршрутизатора msk-q42-gw-1.</w:t>
      </w:r>
    </w:p>
    <w:p>
      <w:pPr>
        <w:pStyle w:val="CaptionedFigure"/>
      </w:pPr>
      <w:r>
        <w:drawing>
          <wp:inline>
            <wp:extent cx="3733800" cy="2772170"/>
            <wp:effectExtent b="0" l="0" r="0" t="0"/>
            <wp:docPr descr="Настройка интерфейсов коммутатора sch-sochi-sw-1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коммутатора sch-sochi-sw-1.</w:t>
      </w:r>
    </w:p>
    <w:p>
      <w:pPr>
        <w:pStyle w:val="CaptionedFigure"/>
      </w:pPr>
      <w:r>
        <w:drawing>
          <wp:inline>
            <wp:extent cx="3733800" cy="2080613"/>
            <wp:effectExtent b="0" l="0" r="0" t="0"/>
            <wp:docPr descr="Настройка интерфейсов маршрутизатора sch-sochi-gw-1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интерфейсов маршрутизатора sch-sochi-gw-1.</w:t>
      </w:r>
    </w:p>
    <w:p>
      <w:pPr>
        <w:pStyle w:val="BodyText"/>
      </w:pPr>
      <w:r>
        <w:t xml:space="preserve">Следующим шагом настроим площадку 42-го квартала. Для этого настроим интерфейсы у маршрутизатора msk-q42-gw-1, коммутатора msk-q42-sw-1, маршрутизирующего коммутатора msk-hostel-gw-1 и коммутатора msk-hostel-sw-1 (рис. 9), (рис. 10), (рис. 11), (рис. 12), (рис. 13), (рис. 14), (рис. 15), (рис. 16), (рис. 17)</w:t>
      </w:r>
    </w:p>
    <w:p>
      <w:pPr>
        <w:pStyle w:val="CaptionedFigure"/>
      </w:pPr>
      <w:r>
        <w:drawing>
          <wp:inline>
            <wp:extent cx="3733800" cy="2765257"/>
            <wp:effectExtent b="0" l="0" r="0" t="0"/>
            <wp:docPr descr="Настройка интерфейсов маршрутизатора msk-q42-gw-1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маршрутизатора msk-q42-gw-1.</w:t>
      </w:r>
    </w:p>
    <w:p>
      <w:pPr>
        <w:pStyle w:val="CaptionedFigure"/>
      </w:pPr>
      <w:r>
        <w:drawing>
          <wp:inline>
            <wp:extent cx="3733800" cy="3145550"/>
            <wp:effectExtent b="0" l="0" r="0" t="0"/>
            <wp:docPr descr="Настройка интерфейсов коммутатора msk-q42-sw-1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коммутатора msk-q42-sw-1.</w:t>
      </w:r>
    </w:p>
    <w:p>
      <w:pPr>
        <w:pStyle w:val="CaptionedFigure"/>
      </w:pPr>
      <w:r>
        <w:drawing>
          <wp:inline>
            <wp:extent cx="3733800" cy="3793908"/>
            <wp:effectExtent b="0" l="0" r="0" t="0"/>
            <wp:docPr descr="Присвоение адресов оконечному устройству pc-q42-1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Присвоение адресов оконечному устройству pc-q42-1.</w:t>
      </w:r>
    </w:p>
    <w:p>
      <w:pPr>
        <w:pStyle w:val="CaptionedFigure"/>
      </w:pPr>
      <w:r>
        <w:drawing>
          <wp:inline>
            <wp:extent cx="3733800" cy="3783301"/>
            <wp:effectExtent b="0" l="0" r="0" t="0"/>
            <wp:docPr descr="Выполнение проверки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проверки.</w:t>
      </w:r>
    </w:p>
    <w:p>
      <w:pPr>
        <w:pStyle w:val="CaptionedFigure"/>
      </w:pPr>
      <w:r>
        <w:drawing>
          <wp:inline>
            <wp:extent cx="3733800" cy="2897400"/>
            <wp:effectExtent b="0" l="0" r="0" t="0"/>
            <wp:docPr descr="Настройка интерфейсов маршрутизирующего коммутатора msk-hostel-gw-1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интерфейсов маршрутизирующего коммутатора msk-hostel-gw-1.</w:t>
      </w:r>
    </w:p>
    <w:p>
      <w:pPr>
        <w:pStyle w:val="CaptionedFigure"/>
      </w:pPr>
      <w:r>
        <w:drawing>
          <wp:inline>
            <wp:extent cx="3733800" cy="1369879"/>
            <wp:effectExtent b="0" l="0" r="0" t="0"/>
            <wp:docPr descr="Выполнение проверки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Выполнение проверки.</w:t>
      </w:r>
    </w:p>
    <w:p>
      <w:pPr>
        <w:pStyle w:val="CaptionedFigure"/>
      </w:pPr>
      <w:r>
        <w:drawing>
          <wp:inline>
            <wp:extent cx="3733800" cy="2747313"/>
            <wp:effectExtent b="0" l="0" r="0" t="0"/>
            <wp:docPr descr="Настройка интерфейсов коммутатора msk-hostel-sw-1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интерфейсов коммутатора msk-hostel-sw-1.</w:t>
      </w:r>
    </w:p>
    <w:p>
      <w:pPr>
        <w:pStyle w:val="CaptionedFigure"/>
      </w:pPr>
      <w:r>
        <w:drawing>
          <wp:inline>
            <wp:extent cx="3733800" cy="3801171"/>
            <wp:effectExtent b="0" l="0" r="0" t="0"/>
            <wp:docPr descr="Присвоение адресов оконечному устройству pc-hostel-1.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Присвоение адресов оконечному устройству pc-hostel-1.</w:t>
      </w:r>
    </w:p>
    <w:p>
      <w:pPr>
        <w:pStyle w:val="CaptionedFigure"/>
      </w:pPr>
      <w:r>
        <w:drawing>
          <wp:inline>
            <wp:extent cx="3733800" cy="3793965"/>
            <wp:effectExtent b="0" l="0" r="0" t="0"/>
            <wp:docPr descr="Выполнение проверки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проверки.</w:t>
      </w:r>
    </w:p>
    <w:p>
      <w:pPr>
        <w:pStyle w:val="BodyText"/>
      </w:pPr>
      <w:r>
        <w:t xml:space="preserve">Далее настроим площадку в Сочи. Настроим интерфейсы у маршрутизатора sch-sochi-gw-1 и у коммутатора sch-sochi-sw-1 (рис. 18), (рис. 19), (рис. 20)</w:t>
      </w:r>
    </w:p>
    <w:p>
      <w:pPr>
        <w:pStyle w:val="CaptionedFigure"/>
      </w:pPr>
      <w:r>
        <w:drawing>
          <wp:inline>
            <wp:extent cx="3733800" cy="2340223"/>
            <wp:effectExtent b="0" l="0" r="0" t="0"/>
            <wp:docPr descr="Первоначальная настройка маршрутизатора sch-sochi-gw-1." title="" id="67" name="Picture"/>
            <a:graphic>
              <a:graphicData uri="http://schemas.openxmlformats.org/drawingml/2006/picture">
                <pic:pic>
                  <pic:nvPicPr>
                    <pic:cNvPr descr="Images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sch-sochi-gw-1.</w:t>
      </w:r>
    </w:p>
    <w:p>
      <w:pPr>
        <w:pStyle w:val="CaptionedFigure"/>
      </w:pPr>
      <w:r>
        <w:drawing>
          <wp:inline>
            <wp:extent cx="3733800" cy="2793251"/>
            <wp:effectExtent b="0" l="0" r="0" t="0"/>
            <wp:docPr descr="Первоначальная настройка коммутатора sch-sochi-sw-1." title="" id="70" name="Picture"/>
            <a:graphic>
              <a:graphicData uri="http://schemas.openxmlformats.org/drawingml/2006/picture">
                <pic:pic>
                  <pic:nvPicPr>
                    <pic:cNvPr descr="Images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Первоначальная настройка коммутатора sch-sochi-sw-1.</w:t>
      </w:r>
    </w:p>
    <w:p>
      <w:pPr>
        <w:pStyle w:val="CaptionedFigure"/>
      </w:pPr>
      <w:r>
        <w:drawing>
          <wp:inline>
            <wp:extent cx="3733800" cy="3779419"/>
            <wp:effectExtent b="0" l="0" r="0" t="0"/>
            <wp:docPr descr="Присвоение адресов оконечному устройству pc-sochi-1." title="" id="73" name="Picture"/>
            <a:graphic>
              <a:graphicData uri="http://schemas.openxmlformats.org/drawingml/2006/picture">
                <pic:pic>
                  <pic:nvPicPr>
                    <pic:cNvPr descr="Images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Присвоение адресов оконечному устройству pc-sochi-1.</w:t>
      </w:r>
    </w:p>
    <w:p>
      <w:pPr>
        <w:pStyle w:val="BodyText"/>
      </w:pPr>
      <w:r>
        <w:t xml:space="preserve">Затем настроим маршрутизацию между площадками. Настроим маршрутизатор msk-donskaya-baisaev-gw-1, маршрутизатор msk-q42-gw-1 и маршрутизатор sch-sochi-gw-1 (рис. 21), (рис. 22), (рис. 23), (рис. 24), (рис. 25)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Настройка маршрутизатора msk-donskaya-baisaev-gw-1." title="" id="76" name="Picture"/>
            <a:graphic>
              <a:graphicData uri="http://schemas.openxmlformats.org/drawingml/2006/picture">
                <pic:pic>
                  <pic:nvPicPr>
                    <pic:cNvPr descr="Images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маршрутизатора msk-donskaya-baisaev-gw-1.</w:t>
      </w:r>
    </w:p>
    <w:p>
      <w:pPr>
        <w:pStyle w:val="CaptionedFigure"/>
      </w:pPr>
      <w:r>
        <w:drawing>
          <wp:inline>
            <wp:extent cx="3733800" cy="3793625"/>
            <wp:effectExtent b="0" l="0" r="0" t="0"/>
            <wp:docPr descr="Выполнение проверки." title="" id="79" name="Picture"/>
            <a:graphic>
              <a:graphicData uri="http://schemas.openxmlformats.org/drawingml/2006/picture">
                <pic:pic>
                  <pic:nvPicPr>
                    <pic:cNvPr descr="Images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проверки.</w:t>
      </w:r>
    </w:p>
    <w:p>
      <w:pPr>
        <w:pStyle w:val="CaptionedFigure"/>
      </w:pPr>
      <w:r>
        <w:drawing>
          <wp:inline>
            <wp:extent cx="3733800" cy="1316155"/>
            <wp:effectExtent b="0" l="0" r="0" t="0"/>
            <wp:docPr descr="Настройка маршрутизатора msk-q42-gw-1." title="" id="82" name="Picture"/>
            <a:graphic>
              <a:graphicData uri="http://schemas.openxmlformats.org/drawingml/2006/picture">
                <pic:pic>
                  <pic:nvPicPr>
                    <pic:cNvPr descr="Images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Настройка маршрутизатора msk-q42-gw-1.</w:t>
      </w:r>
    </w:p>
    <w:p>
      <w:pPr>
        <w:pStyle w:val="CaptionedFigure"/>
      </w:pPr>
      <w:r>
        <w:drawing>
          <wp:inline>
            <wp:extent cx="3733800" cy="4317759"/>
            <wp:effectExtent b="0" l="0" r="0" t="0"/>
            <wp:docPr descr="Выполнение проверки." title="" id="85" name="Picture"/>
            <a:graphic>
              <a:graphicData uri="http://schemas.openxmlformats.org/drawingml/2006/picture">
                <pic:pic>
                  <pic:nvPicPr>
                    <pic:cNvPr descr="Images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7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проверки.</w:t>
      </w:r>
    </w:p>
    <w:p>
      <w:pPr>
        <w:pStyle w:val="CaptionedFigure"/>
      </w:pPr>
      <w:r>
        <w:drawing>
          <wp:inline>
            <wp:extent cx="3733800" cy="1549017"/>
            <wp:effectExtent b="0" l="0" r="0" t="0"/>
            <wp:docPr descr="Настройка маршрутизатора sch-sochi-gw-1." title="" id="88" name="Picture"/>
            <a:graphic>
              <a:graphicData uri="http://schemas.openxmlformats.org/drawingml/2006/picture">
                <pic:pic>
                  <pic:nvPicPr>
                    <pic:cNvPr descr="Images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Настройка маршрутизатора sch-sochi-gw-1.</w:t>
      </w:r>
    </w:p>
    <w:p>
      <w:pPr>
        <w:pStyle w:val="BodyText"/>
      </w:pPr>
      <w:r>
        <w:t xml:space="preserve">Предпоследним шагом настроим маршрутизацию на 42 квартале. Для этого настроим маршрутизатор msk-q42-gw-1 (рис. 25) и маршрутизирующий коммутатор msk-hostel-gw-1 (рис. 25)</w:t>
      </w:r>
    </w:p>
    <w:p>
      <w:pPr>
        <w:pStyle w:val="CaptionedFigure"/>
      </w:pPr>
      <w:r>
        <w:drawing>
          <wp:inline>
            <wp:extent cx="3733800" cy="1288373"/>
            <wp:effectExtent b="0" l="0" r="0" t="0"/>
            <wp:docPr descr="Настройка маршрутизатора msk-q42-gw-1." title="" id="91" name="Picture"/>
            <a:graphic>
              <a:graphicData uri="http://schemas.openxmlformats.org/drawingml/2006/picture">
                <pic:pic>
                  <pic:nvPicPr>
                    <pic:cNvPr descr="Images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Настройка маршрутизатора msk-q42-gw-1.</w:t>
      </w:r>
    </w:p>
    <w:p>
      <w:pPr>
        <w:pStyle w:val="CaptionedFigure"/>
      </w:pPr>
      <w:r>
        <w:drawing>
          <wp:inline>
            <wp:extent cx="3733800" cy="1386538"/>
            <wp:effectExtent b="0" l="0" r="0" t="0"/>
            <wp:docPr descr="Настройка интерфейсов маршрутизирующего коммутатора msk-hostel-gw-1." title="" id="94" name="Picture"/>
            <a:graphic>
              <a:graphicData uri="http://schemas.openxmlformats.org/drawingml/2006/picture">
                <pic:pic>
                  <pic:nvPicPr>
                    <pic:cNvPr descr="Images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Настройка интерфейсов маршрутизирующего коммутатора msk-hostel-gw-1.</w:t>
      </w:r>
    </w:p>
    <w:p>
      <w:pPr>
        <w:pStyle w:val="BodyText"/>
      </w:pPr>
      <w:r>
        <w:t xml:space="preserve">И наконец последним шагом настроим NAT на маршрутизаторе msk-donskaya-baisaev-gw-1 (рис. 26) и выполним контрольную проверку (рис. 27)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Настройка NAT на маршрутизаторе msk-donskaya-baisaev-gw-1." title="" id="97" name="Picture"/>
            <a:graphic>
              <a:graphicData uri="http://schemas.openxmlformats.org/drawingml/2006/picture">
                <pic:pic>
                  <pic:nvPicPr>
                    <pic:cNvPr descr="Images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Настройка NAT на маршрутизаторе msk-donskaya-baisaev-gw-1.</w:t>
      </w:r>
    </w:p>
    <w:p>
      <w:pPr>
        <w:pStyle w:val="CaptionedFigure"/>
      </w:pPr>
      <w:r>
        <w:drawing>
          <wp:inline>
            <wp:extent cx="3733800" cy="3811883"/>
            <wp:effectExtent b="0" l="0" r="0" t="0"/>
            <wp:docPr descr="Контрольная проверка." title="" id="100" name="Picture"/>
            <a:graphic>
              <a:graphicData uri="http://schemas.openxmlformats.org/drawingml/2006/picture">
                <pic:pic>
                  <pic:nvPicPr>
                    <pic:cNvPr descr="Images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Контрольная проверка.</w:t>
      </w:r>
    </w:p>
    <w:bookmarkEnd w:id="102"/>
    <w:bookmarkStart w:id="10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настроили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Start w:id="103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Приведите пример настройки статической маршрутизации между двумя подсетями организации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Необходимо задать IP шлюзов на интерфейсах, настроить sub-интерфейсы с тегированием кадром VLAN’ами и своими IP, затем настроить статические маршруты между сетями.</w:t>
      </w:r>
    </w:p>
    <w:p>
      <w:pPr>
        <w:numPr>
          <w:ilvl w:val="0"/>
          <w:numId w:val="1001"/>
        </w:numPr>
      </w:pPr>
      <w:r>
        <w:t xml:space="preserve">Опишите процесс обращения устройства из одного VLAN к устройству из другого VLAN.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1 устройство посылает фрейм на маршрутизатор, тот меняет MAC исходника на свой и перенаправляет фрейм 2 устройству.</w:t>
      </w:r>
    </w:p>
    <w:p>
      <w:pPr>
        <w:numPr>
          <w:ilvl w:val="0"/>
          <w:numId w:val="1001"/>
        </w:numPr>
      </w:pPr>
      <w:r>
        <w:t xml:space="preserve">Как проверить работоспособность маршрута?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AAping на диаметрально противоположных устройствах друг к другу.AAAAAAAAAAAAAAAAAAAAA</w:t>
      </w:r>
    </w:p>
    <w:p>
      <w:pPr>
        <w:numPr>
          <w:ilvl w:val="0"/>
          <w:numId w:val="1001"/>
        </w:numPr>
      </w:pPr>
      <w:r>
        <w:t xml:space="preserve">Как посмотреть таблицу маршрутизации?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show ip route</w:t>
      </w:r>
    </w:p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Исаев Булат Абубакарович НПИбд-01-22</dc:creator>
  <dc:language>ru-RU</dc:language>
  <cp:keywords/>
  <dcterms:created xsi:type="dcterms:W3CDTF">2025-03-12T14:08:55Z</dcterms:created>
  <dcterms:modified xsi:type="dcterms:W3CDTF">2025-03-12T14:08:55Z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