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9BBFB">
      <w:pPr>
        <w:rPr>
          <w:rFonts w:hint="eastAsia"/>
        </w:rPr>
      </w:pPr>
      <w:r>
        <w:rPr>
          <w:rFonts w:hint="eastAsia"/>
        </w:rPr>
        <w:t>软件组</w:t>
      </w:r>
      <w:r>
        <w:rPr>
          <w:rFonts w:hint="eastAsia"/>
          <w:lang w:val="en-US" w:eastAsia="zh-CN"/>
        </w:rPr>
        <w:t>目标</w:t>
      </w:r>
      <w:r>
        <w:rPr>
          <w:rFonts w:hint="eastAsia"/>
        </w:rPr>
        <w:t>:</w:t>
      </w:r>
    </w:p>
    <w:p w14:paraId="1F01E2E2">
      <w:pPr>
        <w:rPr>
          <w:rFonts w:hint="eastAsia"/>
        </w:rPr>
      </w:pPr>
      <w:r>
        <w:rPr>
          <w:rFonts w:hint="eastAsia"/>
        </w:rPr>
        <w:t>服务于合成生物学生物制造的人工神经网开放平台</w:t>
      </w:r>
    </w:p>
    <w:p w14:paraId="33966223">
      <w:pPr>
        <w:rPr>
          <w:rFonts w:hint="eastAsia"/>
        </w:rPr>
      </w:pPr>
      <w:r>
        <w:rPr>
          <w:rFonts w:hint="eastAsia"/>
        </w:rPr>
        <w:t>提供元件与人工神经网的层级对应，基于需求和功能的元件推荐，元件间关系量化，结果预测等功能</w:t>
      </w:r>
      <w:bookmarkStart w:id="0" w:name="_GoBack"/>
      <w:bookmarkEnd w:id="0"/>
    </w:p>
    <w:p w14:paraId="0FFC83B0">
      <w:pPr>
        <w:rPr>
          <w:rFonts w:hint="eastAsia"/>
        </w:rPr>
      </w:pPr>
      <w:r>
        <w:rPr>
          <w:rFonts w:hint="eastAsia"/>
        </w:rPr>
        <w:t>具体实现方式与对应关系需要进一步推进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0M2VjMDcxNTdlM2VmNzdhYWRmYjAxOTk0M2E0YTQifQ=="/>
  </w:docVars>
  <w:rsids>
    <w:rsidRoot w:val="00000000"/>
    <w:rsid w:val="35C2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2026-06-05T12:28:25Z</dcterms:created>
  <dc:creator>zby</dc:creator>
  <cp:lastModifiedBy>珠芽</cp:lastModifiedBy>
  <dcterms:modified xsi:type="dcterms:W3CDTF">2026-06-05T12:28:41Z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815A1AB13FA14F21A6295631FF2882AD_12</vt:lpwstr>
  </property>
</Properties>
</file>