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A2E"/>
          <w:sz w:val="44"/>
          <w:szCs w:val="44"/>
        </w:rPr>
        <w:t xml:space="preserve">Royal Diamond Nail &amp; Beauty</w:t>
      </w:r>
    </w:p>
    <w:p>
      <w:pPr>
        <w:spacing w:after="300"/>
        <w:jc w:val="center"/>
      </w:pPr>
      <w:r>
        <w:rPr>
          <w:rFonts w:ascii="Georgia" w:cs="Georgia" w:eastAsia="Georgia" w:hAnsi="Georgia"/>
          <w:i/>
          <w:iCs/>
          <w:color w:val="B8860B"/>
          <w:sz w:val="24"/>
          <w:szCs w:val="24"/>
        </w:rPr>
        <w:t xml:space="preserve">Receptionist Booking Commission Plan</w:t>
      </w:r>
    </w:p>
    <w:p>
      <w:pPr>
        <w:spacing w:after="120"/>
      </w:pPr>
      <w:r>
        <w:rPr>
          <w:rFonts w:ascii="Calibri" w:cs="Calibri" w:eastAsia="Calibri" w:hAnsi="Calibri"/>
          <w:color w:val="555555"/>
          <w:sz w:val="22"/>
          <w:szCs w:val="22"/>
        </w:rPr>
        <w:t xml:space="preserve">Purpose: The receptionist controls the appointment book. Every empty chair filled, every cancellation replaced, and every client rebooked before leaving adds directly to the salon's turnover. This plan rewards the receptionist for keeping the salon busy — the same way our technicians are rewarded for the work they perform.</w:t>
      </w:r>
    </w:p>
    <w:p>
      <w:pPr>
        <w:pBdr>
          <w:bottom w:val="single" w:color="B8860B" w:sz="6" w:space="1"/>
        </w:pBdr>
        <w:spacing w:after="120" w:before="120"/>
      </w:pPr>
    </w:p>
    <w:p>
      <w:pPr>
        <w:spacing w:after="120" w:before="300"/>
      </w:pPr>
      <w:r>
        <w:rPr>
          <w:rFonts w:ascii="Georgia" w:cs="Georgia" w:eastAsia="Georgia" w:hAnsi="Georgia"/>
          <w:b/>
          <w:bCs/>
          <w:color w:val="B8860B"/>
          <w:sz w:val="28"/>
          <w:szCs w:val="28"/>
        </w:rPr>
        <w:t xml:space="preserve">1. Commission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Detail</w:t>
            </w:r>
          </w:p>
        </w:tc>
        <w:tc>
          <w:tcPr>
            <w:tcW w:type="dxa" w:w="64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Terms</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Role</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 Booking Coordinator</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Daily Booking Target</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30 customers served per working day</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Threshold</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900 customers per calendar month (30 per day, salon open 7 days, 8:00–18:00)</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Commission Rate</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2% of the salon's monthly net balance — the same net balance figure used for Helen's 25% bonus</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Below Threshold</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No commission is paid if the month closes under 900 customers</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Payment</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Calculated at month-end from the booking system and paid with the monthly salary</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Review Date</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After the first 60 days — threshold and rate reviewed against real performance</w:t>
            </w:r>
          </w:p>
        </w:tc>
      </w:tr>
    </w:tbl>
    <w:p>
      <w:pPr>
        <w:spacing w:after="120"/>
      </w:pPr>
      <w:r>
        <w:rPr>
          <w:rFonts w:ascii="Calibri" w:cs="Calibri" w:eastAsia="Calibri" w:hAnsi="Calibri"/>
          <w:color w:val="555555"/>
          <w:sz w:val="22"/>
          <w:szCs w:val="22"/>
        </w:rPr>
        <w:t xml:space="preserve">The target reflects the salon's demonstrated performance: the booking system records real days of 25, 27 and even 34 completed customers across the three chairs. Thirty customers a day is a proven, achievable standard — the receptionist's job is to make it happen every day by keeping the calendar full.</w:t>
      </w:r>
    </w:p>
    <w:p>
      <w:pPr>
        <w:spacing w:after="120" w:before="300"/>
      </w:pPr>
      <w:r>
        <w:rPr>
          <w:rFonts w:ascii="Georgia" w:cs="Georgia" w:eastAsia="Georgia" w:hAnsi="Georgia"/>
          <w:b/>
          <w:bCs/>
          <w:color w:val="B8860B"/>
          <w:sz w:val="28"/>
          <w:szCs w:val="28"/>
        </w:rPr>
        <w:t xml:space="preserve">2. How It Is Calculated</w:t>
      </w:r>
    </w:p>
    <w:p>
      <w:pPr>
        <w:spacing w:after="120"/>
      </w:pPr>
      <w:r>
        <w:rPr>
          <w:rFonts w:ascii="Calibri" w:cs="Calibri" w:eastAsia="Calibri" w:hAnsi="Calibri"/>
          <w:color w:val="555555"/>
          <w:sz w:val="22"/>
          <w:szCs w:val="22"/>
        </w:rPr>
        <w:t xml:space="preserve">At the end of each month, the system counts all completed, paid appointments. If the total reaches 900 customers or more, the receptionist earns 2% of the salon's net balance for that month — taken from the same net balance figure the system already calculates for Helen's 25% bonus. If the month closes below 900 customers, no commission is paid.</w:t>
      </w:r>
    </w:p>
    <w:p>
      <w:pPr>
        <w:spacing w:after="120"/>
      </w:pPr>
      <w:r>
        <w:rPr>
          <w:rFonts w:ascii="Calibri" w:cs="Calibri" w:eastAsia="Calibri" w:hAnsi="Calibri"/>
          <w:i/>
          <w:iCs/>
          <w:color w:val="1A1A2E"/>
          <w:sz w:val="22"/>
          <w:szCs w:val="22"/>
        </w:rPr>
        <w:t xml:space="preserve">Formula: If monthly customers ≥ 900 → Commission = Monthly net balance × 2%</w:t>
      </w:r>
    </w:p>
    <w:p>
      <w:pPr>
        <w:spacing w:after="120"/>
      </w:pPr>
      <w:r>
        <w:rPr>
          <w:rFonts w:ascii="Calibri" w:cs="Calibri" w:eastAsia="Calibri" w:hAnsi="Calibri"/>
          <w:color w:val="555555"/>
          <w:sz w:val="22"/>
          <w:szCs w:val="22"/>
        </w:rPr>
        <w:t xml:space="preserve">This means every extra booking works twice for the receptionist: it helps reach the 900-customer gate, and it grows the net balance her 2% is calculated on. A fuller calendar is directly a bigger commission.</w:t>
      </w:r>
    </w:p>
    <w:p>
      <w:pPr>
        <w:spacing w:after="120" w:before="300"/>
      </w:pPr>
      <w:r>
        <w:rPr>
          <w:rFonts w:ascii="Georgia" w:cs="Georgia" w:eastAsia="Georgia" w:hAnsi="Georgia"/>
          <w:b/>
          <w:bCs/>
          <w:color w:val="B8860B"/>
          <w:sz w:val="28"/>
          <w:szCs w:val="28"/>
        </w:rPr>
        <w:t xml:space="preserve">3. Worked Example — Actual Figures</w:t>
      </w:r>
    </w:p>
    <w:p>
      <w:pPr>
        <w:spacing w:after="120"/>
      </w:pPr>
      <w:r>
        <w:rPr>
          <w:rFonts w:ascii="Calibri" w:cs="Calibri" w:eastAsia="Calibri" w:hAnsi="Calibri"/>
          <w:color w:val="555555"/>
          <w:sz w:val="22"/>
          <w:szCs w:val="22"/>
        </w:rPr>
        <w:t xml:space="preserve">Based on 920 customers in the month at an average spend of 1,600 TL per customer, with monthly expenses of 577,566 TL. The actual calculation each month always uses the real figures recorded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Item</w:t>
            </w:r>
          </w:p>
        </w:tc>
        <w:tc>
          <w:tcPr>
            <w:tcW w:type="dxa" w:w="43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Amount</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Customers in month</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920 (threshold of 900 met ✓)</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Average spend per customer</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₺1,600.00</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turnover (920 × 1,600)</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₺1,472,000.00</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expenses</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₺577,566.00</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Net balance</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₺894,434.00</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commission (2% of net)</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₺17,888.68</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Helen bonus (25% of net)</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₺223,608.50</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Remaining to the business</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₺652,936.82</w:t>
            </w:r>
          </w:p>
        </w:tc>
      </w:tr>
    </w:tbl>
    <w:p>
      <w:pPr>
        <w:spacing w:after="120" w:before="300"/>
      </w:pPr>
      <w:r>
        <w:rPr>
          <w:rFonts w:ascii="Georgia" w:cs="Georgia" w:eastAsia="Georgia" w:hAnsi="Georgia"/>
          <w:b/>
          <w:bCs/>
          <w:color w:val="B8860B"/>
          <w:sz w:val="28"/>
          <w:szCs w:val="28"/>
        </w:rPr>
        <w:t xml:space="preserve">4. What Counts as a Booking</w:t>
      </w:r>
    </w:p>
    <w:p>
      <w:pPr>
        <w:spacing w:after="120"/>
      </w:pPr>
      <w:r>
        <w:rPr>
          <w:rFonts w:ascii="Calibri" w:cs="Calibri" w:eastAsia="Calibri" w:hAnsi="Calibri"/>
          <w:color w:val="555555"/>
          <w:sz w:val="22"/>
          <w:szCs w:val="22"/>
        </w:rPr>
        <w:t xml:space="preserve">Only completed and paid appointments count toward the monthly total. No-shows, cancellations, and unpaid appointments do not count — so it always pays to confirm appointments, send the 24-hour reminders, and refill any slot that opens up.</w:t>
      </w:r>
    </w:p>
    <w:p>
      <w:pPr>
        <w:spacing w:after="120"/>
      </w:pPr>
      <w:r>
        <w:rPr>
          <w:rFonts w:ascii="Calibri" w:cs="Calibri" w:eastAsia="Calibri" w:hAnsi="Calibri"/>
          <w:color w:val="555555"/>
          <w:sz w:val="22"/>
          <w:szCs w:val="22"/>
        </w:rPr>
        <w:t xml:space="preserve">Group visits count per customer served, not per booking entry.</w:t>
      </w:r>
    </w:p>
    <w:p>
      <w:pPr>
        <w:spacing w:after="120" w:before="300"/>
      </w:pPr>
      <w:r>
        <w:rPr>
          <w:rFonts w:ascii="Georgia" w:cs="Georgia" w:eastAsia="Georgia" w:hAnsi="Georgia"/>
          <w:b/>
          <w:bCs/>
          <w:color w:val="B8860B"/>
          <w:sz w:val="28"/>
          <w:szCs w:val="28"/>
        </w:rPr>
        <w:t xml:space="preserve">5. How to Beat the Threshold</w:t>
      </w:r>
    </w:p>
    <w:p>
      <w:pPr>
        <w:spacing w:after="120"/>
      </w:pPr>
      <w:r>
        <w:rPr>
          <w:rFonts w:ascii="Calibri" w:cs="Calibri" w:eastAsia="Calibri" w:hAnsi="Calibri"/>
          <w:color w:val="555555"/>
          <w:sz w:val="22"/>
          <w:szCs w:val="22"/>
        </w:rPr>
        <w:t xml:space="preserve">The fastest routes to commission are: filling the Gap Report daily (every slot marked “Empty — call to fill” is a customer toward the target and money into the net balance), moving later appointments forward to open space for new bookings, rebooking every client for their next visit before they leave the salon, and chasing every cancellation with a replacement the same day.</w:t>
      </w:r>
    </w:p>
    <w:p>
      <w:pPr>
        <w:pBdr>
          <w:bottom w:val="single" w:color="B8860B" w:sz="6" w:space="1"/>
        </w:pBdr>
        <w:spacing w:after="120" w:before="120"/>
      </w:pPr>
    </w:p>
    <w:p>
      <w:pPr>
        <w:spacing w:after="120" w:before="300"/>
      </w:pPr>
      <w:r>
        <w:rPr>
          <w:rFonts w:ascii="Georgia" w:cs="Georgia" w:eastAsia="Georgia" w:hAnsi="Georgia"/>
          <w:b/>
          <w:bCs/>
          <w:color w:val="B8860B"/>
          <w:sz w:val="28"/>
          <w:szCs w:val="28"/>
        </w:rPr>
        <w:t xml:space="preserve">Agreement</w:t>
      </w:r>
    </w:p>
    <w:p>
      <w:pPr>
        <w:spacing w:after="120"/>
      </w:pPr>
      <w:r>
        <w:rPr>
          <w:rFonts w:ascii="Calibri" w:cs="Calibri" w:eastAsia="Calibri" w:hAnsi="Calibri"/>
          <w:color w:val="555555"/>
          <w:sz w:val="22"/>
          <w:szCs w:val="22"/>
        </w:rPr>
        <w:t xml:space="preserve">This commission plan is in addition to the agreed monthly salary and does not replace any existing terms of employment. Management reserves the right to review the threshold and rate at the stated review date.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
            </w:r>
          </w:p>
        </w:tc>
        <w:tc>
          <w:tcPr>
            <w:tcW w:type="dxa" w:w="37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
            </w:r>
          </w:p>
        </w:tc>
      </w:tr>
      <w:tr>
        <w:tc>
          <w:tcPr>
            <w:tcW w:type="dxa" w:w="56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 Name &amp; Signature:</w:t>
            </w:r>
          </w:p>
        </w:tc>
        <w:tc>
          <w:tcPr>
            <w:tcW w:type="dxa" w:w="37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Date:</w:t>
            </w:r>
          </w:p>
        </w:tc>
      </w:tr>
      <w:tr>
        <w:tc>
          <w:tcPr>
            <w:tcW w:type="dxa" w:w="56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c>
          <w:tcPr>
            <w:tcW w:type="dxa" w:w="37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r>
      <w:tr>
        <w:tc>
          <w:tcPr>
            <w:tcW w:type="dxa" w:w="56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Management — Name &amp; Signature:</w:t>
            </w:r>
          </w:p>
        </w:tc>
        <w:tc>
          <w:tcPr>
            <w:tcW w:type="dxa" w:w="37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Date:</w:t>
            </w:r>
          </w:p>
        </w:tc>
      </w:tr>
      <w:tr>
        <w:tc>
          <w:tcPr>
            <w:tcW w:type="dxa" w:w="56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c>
          <w:tcPr>
            <w:tcW w:type="dxa" w:w="37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2026-07-09T11:45:23.561Z</dcterms:created>
  <dcterms:modified xsi:type="dcterms:W3CDTF">2026-07-09T11:45:23.582Z</dcterms:modified>
</cp:coreProperties>
</file>

<file path=docProps/custom.xml><?xml version="1.0" encoding="utf-8"?>
<Properties xmlns="http://schemas.openxmlformats.org/officeDocument/2006/custom-properties" xmlns:vt="http://schemas.openxmlformats.org/officeDocument/2006/docPropsVTypes"/>
</file>