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Seed Quotation Checklist: Eight Commercial Terms to Confirm Before Approval · Checklist worksheet</w:t>
      </w:r>
    </w:p>
    <w:p>
      <w:r>
        <w:t>A seed quotation is easier to approve when you treat it as a set of separate commercial fields rather than a single price. This worksheet walks through eight items a reseller should confirm line by line, keeps unresolved conditions visible, and offers a short pre-approval sequence. It is a planning aid, not a substitute for the quotation and any subsequent agreement, and it does not guarantee supply or availability.</w:t>
      </w:r>
    </w:p>
    <w:p>
      <w:pPr>
        <w:pStyle w:val="Heading1"/>
      </w:pPr>
      <w:r>
        <w:t>Why a quotation is not a price</w:t>
      </w:r>
    </w:p>
    <w:p>
      <w:r>
        <w:t>An enquiry, including one sent from a product basket, does not conclude a purchase. An automated acknowledgement only confirms that the enquiry was received for review. The commercial terms of a proposed purchase sit in the quotation and any later agreement. Read the quotation as separate fields, and use the terms of service to understand how enquiries, quotations and supply terms differ before approving anything.</w:t>
      </w:r>
    </w:p>
    <w:p>
      <w:pPr>
        <w:pStyle w:val="Heading1"/>
      </w:pPr>
      <w:r>
        <w:t>The eight fields to check</w:t>
      </w:r>
    </w:p>
    <w:p>
      <w:r>
        <w:t>Go through each field on its own. First, variety, quantity and availability: match what the quotation states and keep availability open if it is not stated. Second, pack size and unit: record whether the basis is weight or a stated number of seeds, and list packaging as a separate line. Third, price: identify the quoted price rather than the catalogue price. Fourth, applicable taxes: confirm they are specified separately from the product price. Fifth, shipping charges: confirm them as their own field instead of assuming they are included. Sixth, documentation and import responsibilities: confirm document costs and who handles documents, customs clearance, duties and taxes. Seventh, payment terms: if they are incomplete or ambiguous, ask for clarification. Eighth, delivery arrangements: check destination country and postal code, and label any requested date as requested, not promised.</w:t>
      </w:r>
    </w:p>
    <w:p>
      <w:pPr>
        <w:pStyle w:val="Heading1"/>
      </w:pPr>
      <w:r>
        <w:t>Track status instead of a general note</w:t>
      </w:r>
    </w:p>
    <w:p>
      <w:r>
        <w:t>Avoid closing a batch with one general remark such as quotation received. Give every commercial item a visible status: confirmed in the quotation, agreed separately, awaiting supplier response, awaiting reseller approval, or not applicable. Add the affected variety, field and destination to each open point. If a condition is unanswered, request it in writing and keep it pending. Neither a catalogue entry nor the fact that an enquiry was sent substitutes for the quotation and any subsequent agreement.</w:t>
      </w:r>
    </w:p>
    <w:p>
      <w:pPr>
        <w:pStyle w:val="Heading1"/>
      </w:pPr>
      <w:r>
        <w:t>A pre-approval sequence you can follow</w:t>
      </w:r>
    </w:p>
    <w:p>
      <w:r>
        <w:t>Create one row per variety with requested quantity, pack size, unit, quoted price, availability and destination; this makes omissions visible and stops weight-based figures being compared with seed counts. Add separate columns for taxes, shipping charges, documentation costs, payment terms, delivery arrangements, required documents and import responsibilities. Compare the quotation with the destination, the requested delivery date and the documentation needs, keeping the requested date apart from a confirmed commitment. Resolve pending fields in writing and record whether each answer appears in the quotation or a later agreement.</w:t>
      </w:r>
    </w:p>
    <w:p>
      <w:pPr>
        <w:pStyle w:val="Heading1"/>
      </w:pPr>
      <w:r>
        <w:t>When the review is complete</w:t>
      </w:r>
    </w:p>
    <w:p>
      <w:r>
        <w:t>Finish the internal review only after each field is confirmed, marked not applicable or recorded as an explicit exception. Reviewing fields separately exposes gaps and keeps open conditions from disappearing inside a general acknowledgement. The essential split stays the same: an enquiry starts the review, while the quotation and subsequent agreement record the supply terms.</w:t>
      </w:r>
    </w:p>
    <w:p>
      <w:pPr>
        <w:pStyle w:val="Heading1"/>
      </w:pPr>
      <w:r>
        <w:t>Links</w:t>
      </w:r>
    </w:p>
    <w:p>
      <w:hyperlink r:id="rId9">
        <w:r>
          <w:rPr>
            <w:color w:val="087E75"/>
          </w:rPr>
          <w:t>Seed Quotation Checklist: Eight Commercial Terms to Confirm Before Approval</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en-a2eff0.gitlab.io/seed-quotation-commercial-terms-checklist/" TargetMode="External"/><Relationship Id="rId10" Type="http://schemas.openxmlformats.org/officeDocument/2006/relationships/hyperlink" Target="https://bulk-seeds-international.github.io/bulkseedsinternational-en/dateien/minimax-8893955acc8ae9c833d387a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