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Variétés supplémentaires : identifier la bonne fiche avant de demander · Checklist worksheet</w:t>
      </w:r>
    </w:p>
    <w:p>
      <w:r>
        <w:t>Avant d’envoyer une demande pour l’une des variétés supplémentaires, il faut savoir ce que contient réellement chaque fiche produit. Le nom affiché ne suffit pas à identifier un article, car deux libellés très proches peuvent désigner des références et des tarifs différents. Ce document sert d’aide-mémoire : il propose une méthode de lecture des fiches, une grille de contrôle et des règles simples pour préparer une demande cohérente. Il s’appuie uniquement sur les informations publiées sur le site et ne suppose aucun tarif, aucune disponibilité ni aucun délai non mentionné.</w:t>
      </w:r>
    </w:p>
    <w:p>
      <w:pPr>
        <w:pStyle w:val="Heading1"/>
      </w:pPr>
      <w:r>
        <w:t>Pourquoi le libellé seul ne suffit pas</w:t>
      </w:r>
    </w:p>
    <w:p>
      <w:r>
        <w:t>Les fiches supplémentaires sont associées à un nom, une description, parfois une référence, et une unité tarifaire. Certaines descriptions reprennent directement la référence et une indication de quantité. D’autres n’affichent aucune référence et renvoient à une mention de prix sur demande. La difficulté principale vient des noms visuellement proches : « Mixed » et « mixed » renvoient à deux fiches distinctes, avec des références et des prix différents. Une demande rédigée d’après le seul aspect du nom peut donc viser le mauvais article. Pour éviter cette confusion, il faut relever le libellé exact tel qu’il apparaît, en conservant les majuscules et les minuscules, les espaces et les tirets.</w:t>
      </w:r>
    </w:p>
    <w:p>
      <w:pPr>
        <w:pStyle w:val="Heading1"/>
      </w:pPr>
      <w:r>
        <w:t>Les cinq informations à relever</w:t>
      </w:r>
    </w:p>
    <w:p>
      <w:r>
        <w:t>La lecture complète de la fiche permet de collecter cinq éléments : la dénomination exacte, la description affichée, la référence complète commençant par BSI lorsqu’elle est présente, l’unité tarifaire, puis le palier et le tarif correspondant. L’unité tarifaire est déterminante : un prix au kilogramme et un prix par 1 000 graines ne sont pas interchangeables. Lorsque la fiche indique un prix sur demande, cette mention doit être conservée telle quelle. Il ne faut pas compléter une ligne avec le prix ou l’unité d’une autre fiche, ni transformer une absence d’information en tarif estimé. Un contrôle rapide consiste à vérifier que chaque ligne ne contient qu’une seule dénomination et une seule référence.</w:t>
      </w:r>
    </w:p>
    <w:p>
      <w:pPr>
        <w:pStyle w:val="Heading1"/>
      </w:pPr>
      <w:r>
        <w:t>Préparer une ligne par fiche et par palier</w:t>
      </w:r>
    </w:p>
    <w:p>
      <w:r>
        <w:t>Une demande claire se construit ligne par ligne. Chaque variété sélectionnée doit avoir sa propre ligne, avec la dénomination exacte, la description affichée, la référence complète si elle existe, la quantité souhaitée, l’unité correspondante, puis le palier choisi et son tarif, ou la mention « prix sur demande ». Pour les entrées au prix au kilogramme, le palier de quantité fait partie intégrante du tarif : il faut donc indiquer la plage correspondant à la quantité demandée et reprendre le prix de cette même plage. La structure peut rester simple, par exemple : nom exact, référence, quantité, palier, tarif. Cette présentation permet de retrouver la fiche sans se fier à une ressemblance entre deux noms.</w:t>
      </w:r>
    </w:p>
    <w:p>
      <w:pPr>
        <w:pStyle w:val="Heading1"/>
      </w:pPr>
      <w:r>
        <w:t>Le cas des fiches sans référence ou sans prix publié</w:t>
      </w:r>
    </w:p>
    <w:p>
      <w:r>
        <w:t>Quatre entrées n’affichent aucune référence BSI et sont indiquées comme prix sur demande. Pour celles-ci, la première étape consiste à inscrire la mention « prix sur demande » sans essayer de reconstituer un code absent. La deuxième étape est de conserver la description telle qu’elle est publiée, même si elle paraît inhabituelle ou très courte. La troisième étape est de ne pas attribuer à ces fiches l’unité tarifaire ou le prix d’une autre variété. Lorsque certains éléments ne sont pas affichés, il est plus sûr de les laisser à confirmer que de les déduire d’une autre entrée. Cette règle évite les demandes ambiguës et facilite la vérification ultérieure.</w:t>
      </w:r>
    </w:p>
    <w:p>
      <w:pPr>
        <w:pStyle w:val="Heading1"/>
      </w:pPr>
      <w:r>
        <w:t>Contrôle final avant envoi</w:t>
      </w:r>
    </w:p>
    <w:p>
      <w:r>
        <w:t>Une fois les lignes rédigées, un dernier passage permet de repérer les erreurs les plus fréquentes. Il faut vérifier que chaque ligne correspond à une seule fiche, que la casse des libellés est respectée, notamment pour « Mixed » et « mixed », et que la quantité est exprimée dans l’unité du tarif : kilogramme pour les paliers au poids, 1 000 graines pour les entrées indiquées de cette façon. Le prix repris doit correspondre au palier demandé. Enfin, les éléments non affichés doivent rester à confirmer plutôt que d’être complétés par analogie. La demande peut ensuite être transmise par la demande rapide ou le panier de demande ; son envoi ne constitue pas une commande et les conditions d’approvisionnement sont convenues séparément.</w:t>
      </w:r>
    </w:p>
    <w:p>
      <w:pPr>
        <w:pStyle w:val="Heading1"/>
      </w:pPr>
      <w:r>
        <w:t>Links</w:t>
      </w:r>
    </w:p>
    <w:p>
      <w:hyperlink r:id="rId9">
        <w:r>
          <w:rPr>
            <w:color w:val="087E75"/>
          </w:rPr>
          <w:t>Variétés supplémentaires : identifier la bonne fiche avant de demander</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fr.wordpress.com/2026/10/30/varietes-supplementaires-identifier-fiche-avant-demande/" TargetMode="External"/><Relationship Id="rId10" Type="http://schemas.openxmlformats.org/officeDocument/2006/relationships/hyperlink" Target="https://bulk-seeds-international.github.io/bulkseedsinternational-fr/dateien/minimax-9630071e0a0f352bd62c14b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