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19 May 2026 ("Effective Date") by and between,</w:t>
      </w:r>
    </w:p>
    <w:p>
      <w:pPr>
        <w:spacing w:after="60" w:before="60"/>
      </w:pPr>
    </w:p>
    <w:p>
      <w:pPr>
        <w:spacing w:after="40" w:before="40"/>
      </w:pPr>
      <w:r>
        <w:rPr>
          <w:rFonts w:ascii="Calibri" w:cs="Calibri" w:eastAsia="Calibri" w:hAnsi="Calibri"/>
          <w:sz w:val="20"/>
          <w:szCs w:val="20"/>
        </w:rPr>
        <w:t xml:space="preserve">1. Bullfrog Group, a company incorporated under the laws of United Arab Emirates, having its registered office at Dubai, United Arab Emirates, represented by its authorised signatory, team@bullex.tech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BULLFROG, a company incorporated and registered under applicable laws, having its registered office at USA, USA, USA, represented by its authorised signatory, trade@bullex.tech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Introduction, representation and onboarding of prospective counterparties on behalf of Bullfrog Group / Bullex Trading Platform.</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United Arab Emirates. The Parties shall submit to the exclusive jurisdiction of the courts of Courts of Dubai, UAE.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Group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19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19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2026-05-19T04:30:13.140Z</dcterms:created>
  <dcterms:modified xsi:type="dcterms:W3CDTF">2026-05-19T04:30:13.140Z</dcterms:modified>
</cp:coreProperties>
</file>

<file path=docProps/custom.xml><?xml version="1.0" encoding="utf-8"?>
<Properties xmlns="http://schemas.openxmlformats.org/officeDocument/2006/custom-properties" xmlns:vt="http://schemas.openxmlformats.org/officeDocument/2006/docPropsVTypes"/>
</file>