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SALES &amp; PURCHASE AGREEMENT (SPA)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Date: 10 March 2026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Agreement Reference: _______________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PARTIES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SELLER DETAILS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Company: Bullfrog LLC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Address: Dubai UAE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Contact: VK — VK@BULLFROG.AE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Bank: HSBC BANK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SWIFT/BIC: HSBCXXXXX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(hereinafter referred to as "Seller")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BUYER DETAILS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Company: Al Fakhama UAE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Address: UAE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Contact: Ali — kumar.vaman@icloud.com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Bank: Hsbc Bank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SWIFT/BIC: HSBCXXXX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(hereinafter referred to as "Buyer")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RECITALS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WHEREAS the Seller desires to sell and the Buyer desires to purchase the commodity described herein under the terms and conditions set forth in this Agreement.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ARTICLE 1 — COMMODITY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Commodity: PETCOKE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Quantity: 70000 MT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Origin: VENINO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Unit Price: USD _______________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Currency: USD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Incoterm: CIF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Buyer: Al Fakhama UAE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Seller: Bullfrog LLC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Quality Specifications: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S: 1% MAX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ARTICLE 2 — PRICE AND PAYMENT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Payment Method: Irrevocable, Transferable, Confirmed Documentary Letter of Credit (DLC)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LC Issuing Bank: Top 25 World Bank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LC Validity: _____ days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Performance Bond: 2% of contract value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ARTICLE 3 — DELIVERY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Loading Port: VENINO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Discharge Port: _______________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Laycan: _______________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Delivery Terms: CIF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ARTICLE 4 — INSPECTION &amp; ANALYSIS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Analysis Agency: SGS / Bureau Veritas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Pre-shipment inspection by SGS / Bureau Veritas at loading port at Seller's cost.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Discharge inspection at Buyer's cost.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ARTICLE 5 — DOCUMENTATION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The Seller shall provide the following documents: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a) Full set of Bills of Lading (3/3)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b) Certificate of Origin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c) Certificate of Analysis / Quality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d) Certificate of Weight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e) Commercial Invoice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f) Packing List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g) Insurance Certificate (if CIF)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ARTICLE 6 — FORCE MAJEURE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Neither party shall be liable for failure to perform due to circumstances beyond their reasonable control, including but not limited to acts of God, war, government sanctions, or natural disasters.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ARTICLE 7 — ARBITRATION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All disputes arising from this Agreement shall be settled by arbitration under ICC Rules in London, England.</w:t>
      </w:r>
    </w:p>
    <w:p>
      <w:pPr>
        <w:spacing w:after="60" w:before="6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ARTICLE 8 — GOVERNING LAW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This Agreement shall be governed by English Law.</w:t>
      </w:r>
    </w:p>
    <w:p>
      <w:pPr>
        <w:spacing w:after="60" w:before="60"/>
      </w:pP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SELLER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Name: _______________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Title: _______________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Company: Bullfrog LLC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Date: 10 March 2026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Signature: _______________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BUYER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Name: _______________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Title: _______________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Company: Al Fakhama UAE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Date: 10 March 2026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Signature: _______________</w:t>
      </w:r>
    </w:p>
    <w:p>
      <w:pPr>
        <w:spacing w:before="600"/>
      </w:pPr>
    </w:p>
    <w:p>
      <w:pPr>
        <w:pBdr>
          <w:top w:val="single" w:color="999999" w:sz="1"/>
        </w:pBdr>
        <w:spacing w:after="60" w:before="200"/>
      </w:pP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666666"/>
          <w:sz w:val="16"/>
          <w:szCs w:val="16"/>
        </w:rPr>
        <w:t xml:space="preserve">Issued by Bullex Trading Platform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2026-03-10T10:56:16.363Z</dcterms:created>
  <dcterms:modified xsi:type="dcterms:W3CDTF">2026-03-10T10:56:16.363Z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