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Fakhama UAE
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 — kumar.vaman@icloud.com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IMP-BUL-1003-184 , 10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NPK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EGYPT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50000 MT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10-15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N50%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DLC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DOCUMENTS AS PER LC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BOND 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DIFC DUBAI</w:t>
            </w:r>
          </w:p>
        </w:tc>
      </w:tr>
    </w:tbl>
    <w:p>
      <w:pPr>
        <w:spacing w:before="500"/>
      </w:pP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Bullfrog LLC</w:t>
      </w:r>
    </w:p>
    <w:p>
      <w:pPr>
        <w:spacing w:before="100"/>
      </w:pP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Digital Signature: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40" w:before="40"/>
      </w:pPr>
      <w:r>
        <w:rPr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pacing w:after="0" w:before="0"/>
      </w:pPr>
      <w:r>
        <w:rPr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pacing w:after="40" w:before="0"/>
      </w:pPr>
      <w:r>
        <w:rPr>
          <w:sz w:val="18"/>
          <w:szCs w:val="18"/>
        </w:rPr>
        <w:t xml:space="preserve"> </w:t>
      </w:r>
    </w:p>
    <w:p>
      <w:pPr>
        <w:spacing w:after="200" w:before="8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Date: 10 March 2026</w:t>
      </w:r>
    </w:p>
    <w:p>
      <w:pPr>
        <w:spacing w:before="400"/>
      </w:pPr>
    </w:p>
    <w:p>
      <w:pPr>
        <w:pBdr>
          <w:bottom w:val="single" w:color="333333" w:sz="2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SIGNATURE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FOR &amp; ON BEHALF OF BUYER / ISSUER</w:t>
      </w:r>
    </w:p>
    <w:p>
      <w:pPr>
        <w:spacing w:after="60"/>
      </w:pPr>
      <w:r>
        <w:drawing>
          <wp:inline distT="0" distB="0" distL="0" distR="0">
            <wp:extent cx="1714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VAMAN KUMAR</w:t>
      </w:r>
    </w:p>
    <w:p>
      <w:r>
        <w:rPr>
          <w:rFonts w:ascii="Calibri" w:cs="Calibri" w:eastAsia="Calibri" w:hAnsi="Calibri"/>
          <w:sz w:val="18"/>
          <w:szCs w:val="18"/>
        </w:rPr>
        <w:t xml:space="preserve">Date: 10 Mar 2026</w:t>
      </w:r>
    </w:p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12fb29dbee9dbc5eff3f8946b165c300f814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2026-03-10T13:13:08.941Z</dcterms:created>
  <dcterms:modified xsi:type="dcterms:W3CDTF">2026-03-10T13:13:08.941Z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