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Al Fakhama UAE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Ali — kumar.vaman@icloud.com</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IMP-BUL-0605-187 , 06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7 Days</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CIF</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Bullfrog LLC
Dubai UAE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VK — VK@BULLFROG.AE</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Granular Sulphur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Aktau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CIF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7-15th may 2026</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650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 99.95% (Rejection: &lt;99.95%)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Irrevocable Confirmed at sight DLC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Invoice</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SPA</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Bullfrog LLC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06 May 2026</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06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99d84caf886b0d5520a1a94c0a9e00173f8d4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2026-05-06T23:30:46.723Z</dcterms:created>
  <dcterms:modified xsi:type="dcterms:W3CDTF">2026-05-06T23:30:46.723Z</dcterms:modified>
</cp:coreProperties>
</file>

<file path=docProps/custom.xml><?xml version="1.0" encoding="utf-8"?>
<Properties xmlns="http://schemas.openxmlformats.org/officeDocument/2006/custom-properties" xmlns:vt="http://schemas.openxmlformats.org/officeDocument/2006/docPropsVTypes"/>
</file>