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Dubai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Mr. ABC</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IMP-AL -0605-186 , 06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Thursday, 14 May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Al Fakhama UAE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Ali — kumar.vaman@icloud.com</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Sulphur Granular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Kazakhstan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15-30th May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650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 99.95% (Rejection: &lt;99.5%)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At Sight LC and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Commercial Invoice</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KYC</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Al Fakhama UAE</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06 May 2026</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06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c19ecccf4cefbdeb0be9faa1f25ee6f3dbf4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2026-05-06T23:23:45.371Z</dcterms:created>
  <dcterms:modified xsi:type="dcterms:W3CDTF">2026-05-06T23:23:45.371Z</dcterms:modified>
</cp:coreProperties>
</file>

<file path=docProps/custom.xml><?xml version="1.0" encoding="utf-8"?>
<Properties xmlns="http://schemas.openxmlformats.org/officeDocument/2006/custom-properties" xmlns:vt="http://schemas.openxmlformats.org/officeDocument/2006/docPropsVTypes"/>
</file>