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gwmi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-List 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gwmi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Win32_OperatingSystem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Invoke-Command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apswp1894 -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gwmi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Win32_OperatingSystem | Select-Object -Property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caption</w:t>
      </w:r>
      <w:proofErr w:type="gramStart"/>
      <w:r>
        <w:rPr>
          <w:rFonts w:ascii="Times New Roman" w:hAnsi="Times New Roman" w:cs="Times New Roman"/>
          <w:sz w:val="24"/>
          <w:szCs w:val="24"/>
        </w:rPr>
        <w:t>,version,servicepackmajorversion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| Format-Table}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Invoke-Command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apswp1894 -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gwmi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Win32_OperatingSystem | Format-List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caption</w:t>
      </w:r>
      <w:proofErr w:type="gramStart"/>
      <w:r>
        <w:rPr>
          <w:rFonts w:ascii="Times New Roman" w:hAnsi="Times New Roman" w:cs="Times New Roman"/>
          <w:sz w:val="24"/>
          <w:szCs w:val="24"/>
        </w:rPr>
        <w:t>,version,servicepackmajorversion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Invoke-Command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(Get-Content C:\Servers.txt) -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gwmi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Win32_OperatingSystem | Format-List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csname</w:t>
      </w:r>
      <w:proofErr w:type="gramStart"/>
      <w:r>
        <w:rPr>
          <w:rFonts w:ascii="Times New Roman" w:hAnsi="Times New Roman" w:cs="Times New Roman"/>
          <w:sz w:val="24"/>
          <w:szCs w:val="24"/>
        </w:rPr>
        <w:t>,caption,version,servicepackmajorversion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DC0756" w:rsidRDefault="00361C3E"/>
    <w:p w:rsidR="00361C3E" w:rsidRDefault="00361C3E"/>
    <w:p w:rsidR="00361C3E" w:rsidRDefault="00361C3E"/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Account Type: Secondary  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MS User ID: rbouldi1 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MS Initial Password: QBF5fhTf 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 w:val="en"/>
        </w:rPr>
        <w:t>C11540955</w:t>
      </w:r>
      <w:r>
        <w:rPr>
          <w:rFonts w:ascii="Segoe Print" w:hAnsi="Segoe Print" w:cs="Segoe Print"/>
        </w:rPr>
        <w:t xml:space="preserve"> - pre approved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dbsep1986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dbsep1987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dbsep1988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ds3ext.corpdirsvcs.com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VSG - Andy Brunn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Firewall - Michael Marks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ITG -4004999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Yale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APP - APSEP7146 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APP - APSEP7150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SQL - APSEP7148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NWU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lastRenderedPageBreak/>
        <w:t xml:space="preserve">APP </w:t>
      </w:r>
      <w:proofErr w:type="gramStart"/>
      <w:r>
        <w:rPr>
          <w:rFonts w:ascii="Calibri" w:hAnsi="Calibri" w:cs="Calibri"/>
          <w:color w:val="1F497D"/>
        </w:rPr>
        <w:t>-  APSEP7253</w:t>
      </w:r>
      <w:proofErr w:type="gramEnd"/>
      <w:r>
        <w:rPr>
          <w:rFonts w:ascii="Calibri" w:hAnsi="Calibri" w:cs="Calibri"/>
          <w:color w:val="1F497D"/>
        </w:rPr>
        <w:t xml:space="preserve"> 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APP – APSEP7252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Calibri" w:hAnsi="Calibri" w:cs="Calibri"/>
          <w:color w:val="1F497D"/>
        </w:rPr>
        <w:t xml:space="preserve">SQL </w:t>
      </w:r>
      <w:proofErr w:type="gramStart"/>
      <w:r>
        <w:rPr>
          <w:rFonts w:ascii="Calibri" w:hAnsi="Calibri" w:cs="Calibri"/>
          <w:color w:val="1F497D"/>
        </w:rPr>
        <w:t>-  APSEP7255</w:t>
      </w:r>
      <w:proofErr w:type="gramEnd"/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- Package Repository/Windows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  Platform</w:t>
      </w:r>
      <w:proofErr w:type="gramEnd"/>
      <w:r>
        <w:rPr>
          <w:rFonts w:ascii="Times New Roman" w:hAnsi="Times New Roman" w:cs="Times New Roman"/>
          <w:sz w:val="24"/>
          <w:szCs w:val="24"/>
        </w:rPr>
        <w:t>/Delivery Services/Policies/Wintel  Servers/Common: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SP_NGIS_WIN_ALL_Pre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Checkout_True</w:t>
      </w:r>
      <w:proofErr w:type="spellEnd"/>
      <w:r>
        <w:rPr>
          <w:rFonts w:ascii="Times New Roman" w:hAnsi="Times New Roman" w:cs="Times New Roman"/>
          <w:sz w:val="24"/>
          <w:szCs w:val="24"/>
        </w:rPr>
        <w:t>-up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IM21132131 - wnyciedb4.axolotl.com *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ITG 4035852 - ESP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Rodney Brock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0"/>
          <w:szCs w:val="20"/>
        </w:rPr>
      </w:pPr>
      <w:r>
        <w:rPr>
          <w:rFonts w:ascii="Calibri" w:hAnsi="Calibri" w:cs="Calibri"/>
          <w:color w:val="333333"/>
          <w:sz w:val="20"/>
          <w:szCs w:val="20"/>
        </w:rPr>
        <w:t>Checkout: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0"/>
          <w:szCs w:val="20"/>
        </w:rPr>
      </w:pPr>
      <w:r>
        <w:rPr>
          <w:rFonts w:ascii="Calibri" w:hAnsi="Calibri" w:cs="Calibri"/>
          <w:color w:val="333333"/>
          <w:sz w:val="20"/>
          <w:szCs w:val="20"/>
        </w:rPr>
        <w:t>IM21597895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0"/>
          <w:szCs w:val="20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0"/>
          <w:szCs w:val="20"/>
        </w:rPr>
      </w:pPr>
      <w:r>
        <w:rPr>
          <w:rFonts w:ascii="Calibri" w:hAnsi="Calibri" w:cs="Calibri"/>
          <w:color w:val="333333"/>
          <w:sz w:val="20"/>
          <w:szCs w:val="20"/>
        </w:rPr>
        <w:t>apsed2858.aimhealth.com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284775"/>
          <w:sz w:val="20"/>
          <w:szCs w:val="20"/>
        </w:rPr>
        <w:t>apsep5150.aimhealth.com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>India P Duncan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>Arthur Vinogradsky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>dbsws0433.nw.aimhealth.com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>dbsws0434.nw.aimhealth.com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>10.86.21.171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 xml:space="preserve">          10.87.33.120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 xml:space="preserve">          192.168.92.122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 xml:space="preserve">          192.168.92.97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 xml:space="preserve">          10.155.68.65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  <w:r>
        <w:rPr>
          <w:rFonts w:ascii="Calibri" w:hAnsi="Calibri" w:cs="Calibri"/>
          <w:color w:val="284775"/>
          <w:sz w:val="20"/>
          <w:szCs w:val="20"/>
        </w:rPr>
        <w:t xml:space="preserve">          192.168.92.124</w:t>
      </w: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84775"/>
          <w:sz w:val="20"/>
          <w:szCs w:val="20"/>
        </w:rPr>
      </w:pPr>
    </w:p>
    <w:p w:rsidR="00361C3E" w:rsidRDefault="00361C3E" w:rsidP="00361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Calibri" w:hAnsi="Calibri" w:cs="Calibri"/>
          <w:color w:val="284775"/>
          <w:sz w:val="20"/>
          <w:szCs w:val="20"/>
        </w:rPr>
        <w:t>IM23262198 - build issue DBSWP0572</w:t>
      </w:r>
    </w:p>
    <w:p w:rsidR="00361C3E" w:rsidRDefault="00361C3E"/>
    <w:p w:rsidR="00361C3E" w:rsidRDefault="00361C3E"/>
    <w:p w:rsidR="00361C3E" w:rsidRDefault="00361C3E"/>
    <w:p w:rsidR="00361C3E" w:rsidRDefault="00361C3E"/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VE7VCWBDPS-C042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double" w:sz="2" w:space="0" w:color="auto"/>
          <w:bottom w:val="double" w:sz="2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0"/>
      </w:tblGrid>
      <w:tr w:rsidR="00361C3E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1C3E" w:rsidRDefault="00361C3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pkgmgr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TelnetClient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statistics </w:t>
      </w:r>
      <w:r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21"/>
          <w:szCs w:val="21"/>
        </w:rPr>
        <w:t>dism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/online /enable-feature /featurename:netfx3 /all /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source:X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>:\sources\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sxs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/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LimitAccess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>
          <w:rPr>
            <w:rFonts w:ascii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How to configure system failure and recovery options in Windows</w:t>
        </w:r>
      </w:hyperlink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recoveros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SendAdminAlert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alibri" w:hAnsi="Calibri" w:cs="Calibri"/>
          <w:color w:val="1F497D"/>
        </w:rPr>
        <w:t xml:space="preserve">Do not </w:t>
      </w:r>
      <w:r>
        <w:rPr>
          <w:rFonts w:ascii="Calibri" w:hAnsi="Calibri" w:cs="Calibri"/>
          <w:b/>
          <w:bCs/>
          <w:color w:val="1F497D"/>
        </w:rPr>
        <w:t xml:space="preserve">place </w:t>
      </w:r>
      <w:r>
        <w:rPr>
          <w:rFonts w:ascii="Calibri" w:hAnsi="Calibri" w:cs="Calibri"/>
          <w:color w:val="1F497D"/>
        </w:rPr>
        <w:t>anything on a data store that has:“</w:t>
      </w:r>
      <w:r>
        <w:rPr>
          <w:rFonts w:ascii="Calibri" w:hAnsi="Calibri" w:cs="Calibri"/>
          <w:highlight w:val="yellow"/>
        </w:rPr>
        <w:t>_vmsan150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color w:val="1F497D"/>
        </w:rPr>
        <w:t xml:space="preserve"> in the label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“uci029dc01_vmsan150” or “uci030dc01_vmsan150”.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  Please do not place anything on these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datastores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.</w:t>
      </w:r>
    </w:p>
    <w:p w:rsidR="00361C3E" w:rsidRDefault="00361C3E" w:rsidP="0036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aforementioned storage is being monitored and, should VM storage (not placed there by this project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)  be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discovered, the individual responsible will need to immediately move said storage elsewhere.  The individual will also be responsible for completing any requisite change control processes.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ASPINTERNAL.com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ASP.local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IHCIS.local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CDC.ignx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HWTCORP.com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AIMHEALTH.com (AIM1)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C11787296 - pre approved (3/30/2016)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192.168.46.156 - 192.168.46.157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- 192.168.51.3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webep1322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webep1323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Times New Roman" w:hAnsi="Times New Roman" w:cs="Times New Roman"/>
          <w:sz w:val="24"/>
          <w:szCs w:val="24"/>
        </w:rPr>
        <w:t xml:space="preserve">SAN needed - ITG </w:t>
      </w:r>
      <w:r>
        <w:rPr>
          <w:rFonts w:ascii="Arial" w:hAnsi="Arial" w:cs="Arial"/>
          <w:b/>
          <w:bCs/>
          <w:color w:val="635E57"/>
        </w:rPr>
        <w:t>4498497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Server Modification - #4534214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lastRenderedPageBreak/>
        <w:t>C11801672 - pre approved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dbswp0572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dbswp0573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Kelly McCann - Tricare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 xml:space="preserve">3147427 build 4 SQL </w:t>
      </w:r>
      <w:proofErr w:type="spellStart"/>
      <w:r>
        <w:rPr>
          <w:rFonts w:ascii="Arial" w:hAnsi="Arial" w:cs="Arial"/>
          <w:b/>
          <w:bCs/>
          <w:color w:val="635E57"/>
        </w:rPr>
        <w:t>vm's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 xml:space="preserve">3147420 build 4 SQL </w:t>
      </w:r>
      <w:proofErr w:type="gramStart"/>
      <w:r>
        <w:rPr>
          <w:rFonts w:ascii="Arial" w:hAnsi="Arial" w:cs="Arial"/>
          <w:b/>
          <w:bCs/>
          <w:color w:val="635E57"/>
        </w:rPr>
        <w:t>server</w:t>
      </w:r>
      <w:proofErr w:type="gram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apses2488 -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apses2489 -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dbses0918 -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dbses0919 -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apsep4713 -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apsep4714 -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dbsep1124 - 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color w:val="635E57"/>
        </w:rPr>
      </w:pPr>
      <w:r>
        <w:rPr>
          <w:rFonts w:ascii="Arial" w:hAnsi="Arial" w:cs="Arial"/>
          <w:b/>
          <w:bCs/>
          <w:color w:val="635E57"/>
        </w:rPr>
        <w:t>dbsep1125 - SS</w:t>
      </w:r>
    </w:p>
    <w:p w:rsidR="00361C3E" w:rsidRDefault="00361C3E"/>
    <w:p w:rsidR="00361C3E" w:rsidRDefault="00361C3E"/>
    <w:p w:rsidR="00361C3E" w:rsidRDefault="00361C3E"/>
    <w:p w:rsidR="00361C3E" w:rsidRDefault="00361C3E"/>
    <w:p w:rsidR="00361C3E" w:rsidRDefault="00361C3E"/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$PATH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$SHELL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directories to your $PATH: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PATH=$PATH:/</w:t>
      </w:r>
      <w:proofErr w:type="spellStart"/>
      <w:r>
        <w:rPr>
          <w:rFonts w:ascii="Times New Roman" w:hAnsi="Times New Roman" w:cs="Times New Roman"/>
          <w:sz w:val="24"/>
          <w:szCs w:val="24"/>
        </w:rPr>
        <w:t>newdir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aliases: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under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# User specific aliases and functions)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alias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o='bash read.sh'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typing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'o' will execute command bash read.sh)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alias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cl='clear'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typing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 will execute clear command)</w:t>
      </w:r>
    </w:p>
    <w:p w:rsidR="00361C3E" w:rsidRDefault="00361C3E"/>
    <w:p w:rsidR="00361C3E" w:rsidRDefault="00361C3E"/>
    <w:p w:rsidR="00361C3E" w:rsidRDefault="00361C3E"/>
    <w:p w:rsidR="00361C3E" w:rsidRDefault="00361C3E"/>
    <w:p w:rsidR="00361C3E" w:rsidRDefault="00361C3E"/>
    <w:p w:rsidR="00361C3E" w:rsidRDefault="00361C3E"/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ITG 4178429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 84219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J Fisher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OBM Boston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 - apitiftrm01.ihcis.local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Ports ITG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4223812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color w:val="808000"/>
          <w:sz w:val="20"/>
          <w:szCs w:val="20"/>
        </w:rPr>
      </w:pPr>
      <w:r>
        <w:rPr>
          <w:rFonts w:ascii="Verdana" w:hAnsi="Verdana" w:cs="Verdana"/>
          <w:color w:val="808000"/>
          <w:sz w:val="20"/>
          <w:szCs w:val="20"/>
        </w:rPr>
        <w:t>Bosp7iprweb04.asp.local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color w:val="808000"/>
          <w:sz w:val="20"/>
          <w:szCs w:val="20"/>
        </w:rPr>
      </w:pPr>
      <w:r>
        <w:rPr>
          <w:rFonts w:ascii="Verdana" w:hAnsi="Verdana" w:cs="Verdana"/>
          <w:color w:val="808000"/>
          <w:sz w:val="20"/>
          <w:szCs w:val="20"/>
        </w:rPr>
        <w:t>Wintel4UHG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V!s</w:t>
      </w:r>
      <w:proofErr w:type="gramEnd"/>
      <w:r>
        <w:rPr>
          <w:rFonts w:ascii="Times New Roman" w:hAnsi="Times New Roman" w:cs="Times New Roman"/>
          <w:sz w:val="24"/>
          <w:szCs w:val="24"/>
        </w:rPr>
        <w:t>(9F#K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adminlo</w:t>
      </w:r>
      <w:proofErr w:type="spellEnd"/>
      <w:proofErr w:type="gramEnd"/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Il0@cc3ss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BXRHIOEDGE16 *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SR11662899 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frep7pxYtsm02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frep7pxRtsm02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John Smock PM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Checkout: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1F497D"/>
        </w:rPr>
        <w:t>nehiiedge9.axolotl.com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yet: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mailgateway3.axolotl.com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devsvr3.axolotl.com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filegateway2.axolotl.com</w:t>
      </w:r>
    </w:p>
    <w:p w:rsidR="00361C3E" w:rsidRDefault="00361C3E" w:rsidP="00361C3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erxgateway3.axolotl.com</w:t>
      </w:r>
    </w:p>
    <w:p w:rsidR="00361C3E" w:rsidRDefault="00361C3E">
      <w:bookmarkStart w:id="0" w:name="_GoBack"/>
      <w:bookmarkEnd w:id="0"/>
    </w:p>
    <w:sectPr w:rsidR="00361C3E" w:rsidSect="006F48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3E"/>
    <w:rsid w:val="00361C3E"/>
    <w:rsid w:val="006B48C7"/>
    <w:rsid w:val="00B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url=http://support.microsoft.com/kb/307973/EN-US&amp;rct=j&amp;frm=1&amp;q=&amp;esrc=s&amp;sa=U&amp;ei=5OvYU4KJApWtyATr1ICQCw&amp;ved=0CBQQFjAA&amp;usg=AFQjCNHc_5_dIpCuJiyG5BHVcvrJLuhG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Bouldin, Roy D</dc:creator>
  <cp:lastModifiedBy>Bouldin, Roy D</cp:lastModifiedBy>
  <cp:revision>1</cp:revision>
  <dcterms:created xsi:type="dcterms:W3CDTF">2017-11-10T14:23:00Z</dcterms:created>
  <dcterms:modified xsi:type="dcterms:W3CDTF">2017-11-10T14:29:00Z</dcterms:modified>
</cp:coreProperties>
</file>