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C489DF">
      <w:pPr>
        <w:pStyle w:val="2"/>
        <w:keepNext w:val="0"/>
        <w:keepLines w:val="0"/>
        <w:widowControl/>
        <w:suppressLineNumbers w:val="0"/>
      </w:pPr>
      <w:r>
        <w:t>股市行情复盘与板块走势分析</w:t>
      </w:r>
    </w:p>
    <w:p w14:paraId="150BE1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：主要指数技术面分析及各行业板块后市展望</w:t>
      </w:r>
    </w:p>
    <w:p w14:paraId="13B62D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核心观点</w:t>
      </w:r>
      <w:r>
        <w:t>：大盘处于旗形整理阶段，短期震荡蓄势后看涨；科技、机器人等板块表现强势，能源、有色及部分消费板块偏弱或需观望</w:t>
      </w:r>
    </w:p>
    <w:p w14:paraId="0AF146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14F09C76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分析主要股指技术形态，认定市场处于大级别上涨中的旗形整理阶段，短期需在关键支撑位震荡蓄势。重点看好半导体、消费电子、机器人及玻璃玻纤等板块的上涨潜力，提示证券、能源、有色等板块的回调风险或观望需求，强调不盲目追涨，等待明确突破信号。</w:t>
      </w:r>
    </w:p>
    <w:p w14:paraId="48695074">
      <w:pPr>
        <w:pStyle w:val="3"/>
        <w:keepNext w:val="0"/>
        <w:keepLines w:val="0"/>
        <w:widowControl/>
        <w:suppressLineNumbers w:val="0"/>
      </w:pPr>
      <w:r>
        <w:t>一、 主要指数技术分析</w:t>
      </w:r>
    </w:p>
    <w:p w14:paraId="3B8D3487">
      <w:pPr>
        <w:pStyle w:val="4"/>
        <w:keepNext w:val="0"/>
        <w:keepLines w:val="0"/>
        <w:widowControl/>
        <w:suppressLineNumbers w:val="0"/>
      </w:pPr>
      <w:r>
        <w:t>1. 整体趋势判断</w:t>
      </w:r>
    </w:p>
    <w:p w14:paraId="7117745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形态认定</w:t>
      </w:r>
      <w:r>
        <w:t>：前期主升浪后经历大级别旗形调整，目前突破幅度足够，认定进入新一波上涨周期 。</w:t>
      </w:r>
    </w:p>
    <w:p w14:paraId="5AC0F4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短期信号</w:t>
      </w:r>
      <w:r>
        <w:t>：昨日大幅下跌未跌破周一低点，属于上涨过程中的停顿。若行情维持在周一阳线范围内震荡，视为看涨信号；震荡时间越长，未来向上突破概率越大 。</w:t>
      </w:r>
    </w:p>
    <w:p w14:paraId="48EBCC3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压力与策略</w:t>
      </w:r>
      <w:r>
        <w:t>：4200点区域压力较重，期待行情在周一大阳线范围内震荡数周后再突破，成功率更高 。今日反弹未达昨日阴线实体中点，显示反弹偏弱，短期仍有回落风险，不可掉以轻心 。</w:t>
      </w:r>
    </w:p>
    <w:p w14:paraId="1D6A8B7F">
      <w:pPr>
        <w:pStyle w:val="4"/>
        <w:keepNext w:val="0"/>
        <w:keepLines w:val="0"/>
        <w:widowControl/>
        <w:suppressLineNumbers w:val="0"/>
      </w:pPr>
      <w:r>
        <w:t>2. 分指数走势</w:t>
      </w:r>
    </w:p>
    <w:p w14:paraId="6B439D9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深证成指</w:t>
      </w:r>
      <w:r>
        <w:t>：守住15,700点支撑并回到16,000点之上。预期在15,700至16,374之间震荡约两周，形成旗形结构后博取主升浪 。</w:t>
      </w:r>
    </w:p>
    <w:p w14:paraId="4A4A2BB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创业板指</w:t>
      </w:r>
      <w:r>
        <w:t>：守住4150点支撑，目前在4150至4360之间窄幅震荡，受通道上轨压制。建议多震荡几日后再考虑向上博弈 。今日反弹仅触及昨日阴线实体中点，走势偏弱 。</w:t>
      </w:r>
    </w:p>
    <w:p w14:paraId="69E491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科创50</w:t>
      </w:r>
      <w:r>
        <w:t>：低开高走，守住1900点且未破周一低点，维持看涨观点。但上方2000点整数关口阻力明显，行情可能围绕该点位反复震荡 。</w:t>
      </w:r>
    </w:p>
    <w:p w14:paraId="6366D833">
      <w:pPr>
        <w:pStyle w:val="3"/>
        <w:keepNext w:val="0"/>
        <w:keepLines w:val="0"/>
        <w:widowControl/>
        <w:suppressLineNumbers w:val="0"/>
      </w:pPr>
      <w:r>
        <w:t>二、 行业板块详细研判</w:t>
      </w:r>
    </w:p>
    <w:p w14:paraId="7D6FEB37">
      <w:pPr>
        <w:pStyle w:val="4"/>
        <w:keepNext w:val="0"/>
        <w:keepLines w:val="0"/>
        <w:widowControl/>
        <w:suppressLineNumbers w:val="0"/>
      </w:pPr>
      <w:r>
        <w:t>1. 金融与科技</w:t>
      </w:r>
    </w:p>
    <w:p w14:paraId="0CA261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证券</w:t>
      </w:r>
      <w:r>
        <w:t>：受1800点压力回调至1710点附近。若未来两周能维持在1710至1800点之间震荡，再考虑进一步看涨 。</w:t>
      </w:r>
    </w:p>
    <w:p w14:paraId="5E424B4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：继续大幅上涨，1万点位置仅有微弱反应。以1万点为重要支撑跟踪，建议震荡1-2周后再看涨，当前可看涨但不鼓励追涨 。</w:t>
      </w:r>
    </w:p>
    <w:p w14:paraId="0BA9F3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：反弹至上周三低点后回升，但仅触及昨日阴线实体中点，反弹偏弱，需警惕短期走势 。</w:t>
      </w:r>
    </w:p>
    <w:p w14:paraId="33C1681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：在前高位置形成“上升三法”形态，继续看涨，目标位2000点左右 。</w:t>
      </w:r>
    </w:p>
    <w:p w14:paraId="132655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：突破6000点效果良好，呈现典型上升形态。若明后天回踩不破6000点，可在此位置进场，目标看至7000点左右 。</w:t>
      </w:r>
    </w:p>
    <w:p w14:paraId="480022F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：回踩2330点支撑，走势向好，预计进一步上行 。</w:t>
      </w:r>
    </w:p>
    <w:p w14:paraId="0015EF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：回踩1845点支撑，短期看好上涨至1957甚至2000点 。</w:t>
      </w:r>
    </w:p>
    <w:p w14:paraId="00C2696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：阶梯式上涨，未跌破上周四低点（8030/8013位置），总体保持乐观看涨 。</w:t>
      </w:r>
    </w:p>
    <w:p w14:paraId="4C9714DA">
      <w:pPr>
        <w:pStyle w:val="4"/>
        <w:keepNext w:val="0"/>
        <w:keepLines w:val="0"/>
        <w:widowControl/>
        <w:suppressLineNumbers w:val="0"/>
      </w:pPr>
      <w:r>
        <w:t>2. 医药与消费</w:t>
      </w:r>
    </w:p>
    <w:p w14:paraId="2BB9A5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军工</w:t>
      </w:r>
      <w:r>
        <w:t>：无太大改观，暂略过 。</w:t>
      </w:r>
    </w:p>
    <w:p w14:paraId="02FEE78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化学制药</w:t>
      </w:r>
      <w:r>
        <w:t>：进入左侧底部箱体，重点关注2200点区域能否形成底部。若确立底部，有望迎来大级别主升浪，但目前持续上涨条件尚不充分 。注意2500点压力 。</w:t>
      </w:r>
    </w:p>
    <w:p w14:paraId="100FDBC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：处于上升通道内的上涨中继，后期有望回归通道上轨。短期将在4600至5000点之间震荡，不会轻易走出主升浪，留有充足进场机会 。</w:t>
      </w:r>
    </w:p>
    <w:p w14:paraId="722ADEAE">
      <w:pPr>
        <w:pStyle w:val="4"/>
        <w:keepNext w:val="0"/>
        <w:keepLines w:val="0"/>
        <w:widowControl/>
        <w:suppressLineNumbers w:val="0"/>
      </w:pPr>
      <w:r>
        <w:t>3. 能源与材料</w:t>
      </w:r>
    </w:p>
    <w:p w14:paraId="0DDEA1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：持续下跌接近通道下轨及上升趋势线，预计会有所反弹。上方压力位约1736点，暂时未恢复上涨趋势 。</w:t>
      </w:r>
    </w:p>
    <w:p w14:paraId="159E6B4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：震荡下跌，预计在1000点附近会有明显反弹 。</w:t>
      </w:r>
    </w:p>
    <w:p w14:paraId="4AE7F4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：持续看跌至2100点，届时会有可观反弹，近期无好转迹象 。</w:t>
      </w:r>
    </w:p>
    <w:p w14:paraId="214FD91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</w:t>
      </w:r>
      <w:r>
        <w:t>：在3355点小幅震荡，偏跌，后期看至3000点左右 。</w:t>
      </w:r>
    </w:p>
    <w:p w14:paraId="361B735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>：卡在1318点支撑处，上涨动力不足，不宜激进 。</w:t>
      </w:r>
    </w:p>
    <w:p w14:paraId="70DFDE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：在950至1000点之间震荡，无明显恢复上涨信号，需再观察一周左右 。</w:t>
      </w:r>
    </w:p>
    <w:p w14:paraId="271354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：卡在550点位置反复震荡。若下周能站稳550点可恢复看涨；若跌破今日低点，则按主跌浪处理，后续看至500点左右 。</w:t>
      </w:r>
    </w:p>
    <w:p w14:paraId="13644DB8">
      <w:pPr>
        <w:pStyle w:val="4"/>
        <w:keepNext w:val="0"/>
        <w:keepLines w:val="0"/>
        <w:widowControl/>
        <w:suppressLineNumbers w:val="0"/>
      </w:pPr>
      <w:r>
        <w:t>4. 有色金属</w:t>
      </w:r>
    </w:p>
    <w:p w14:paraId="7677D45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黄金</w:t>
      </w:r>
      <w:r>
        <w:t>：偏跌，今日小阳线仅为前期低点处的微弱反弹，后期持续看跌至4000点左右 。</w:t>
      </w:r>
    </w:p>
    <w:p w14:paraId="4B43C3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：盘中下跌但最终守住8030点，暂时向好。因反弹未达昨日阴线实体中点，走势偏弱，可能继续纠结 。</w:t>
      </w:r>
    </w:p>
    <w:p w14:paraId="0476475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：在3462点支撑处有反应，但结构仍为下跌，可操作性不大 。</w:t>
      </w:r>
    </w:p>
    <w:p w14:paraId="18FA4C0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：在700至767点之间震荡，若能维持一周，可积极看涨 。</w:t>
      </w:r>
    </w:p>
    <w:p w14:paraId="4A2DE2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：在上周四低点处开始反弹，建议在3343至3557点之间震荡一周后，再博弈进一步上行 。</w:t>
      </w:r>
    </w:p>
    <w:p w14:paraId="0139B84C">
      <w:pPr>
        <w:pStyle w:val="4"/>
        <w:keepNext w:val="0"/>
        <w:keepLines w:val="0"/>
        <w:widowControl/>
        <w:suppressLineNumbers w:val="0"/>
      </w:pPr>
      <w:r>
        <w:t>5. 高端制造与其他</w:t>
      </w:r>
    </w:p>
    <w:p w14:paraId="65C240C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：处于5000至5200点区间波动，已突破旗形整理，后市将走出新一波主升浪，应积极看涨 。</w:t>
      </w:r>
    </w:p>
    <w:p w14:paraId="154416F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玻璃玻纤</w:t>
      </w:r>
      <w:r>
        <w:t>：持续攀升，今日低开于周一周二低点构成的调整底线后上行。继续看涨至8000点附近 。</w:t>
      </w:r>
    </w:p>
    <w:p w14:paraId="2B9F26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52E98277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463AE9"/>
    <w:multiLevelType w:val="multilevel"/>
    <w:tmpl w:val="8D463AE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D9DBBAA"/>
    <w:multiLevelType w:val="multilevel"/>
    <w:tmpl w:val="DD9DBB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E09118EC"/>
    <w:multiLevelType w:val="multilevel"/>
    <w:tmpl w:val="E09118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B46B803"/>
    <w:multiLevelType w:val="multilevel"/>
    <w:tmpl w:val="FB46B8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869053C"/>
    <w:multiLevelType w:val="multilevel"/>
    <w:tmpl w:val="586905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736CA1A"/>
    <w:multiLevelType w:val="multilevel"/>
    <w:tmpl w:val="6736CA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53EAB40"/>
    <w:multiLevelType w:val="multilevel"/>
    <w:tmpl w:val="753EA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1DABE4"/>
    <w:multiLevelType w:val="multilevel"/>
    <w:tmpl w:val="7F1DAB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7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5E1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2026-06-24T14:19:34Z</dcterms:created>
  <dc:creator>11</dc:creator>
  <cp:lastModifiedBy>赵振宇</cp:lastModifiedBy>
  <dcterms:modified xsi:type="dcterms:W3CDTF">2026-06-24T14:19:40Z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47DADE3ADE874E10BC0110AC8C264564_12</vt:lpwstr>
  </property>
</Properties>
</file>