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2B584">
      <w:pPr>
        <w:pStyle w:val="2"/>
        <w:keepNext w:val="0"/>
        <w:keepLines w:val="0"/>
        <w:widowControl/>
        <w:suppressLineNumbers w:val="0"/>
      </w:pPr>
      <w:r>
        <w:t>航天军工与新能源板块个股技术面分析及交易策略</w:t>
      </w:r>
    </w:p>
    <w:p w14:paraId="1AB26A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：重点股票技术走势分析与操作建议</w:t>
      </w:r>
    </w:p>
    <w:p w14:paraId="560703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：航天军工、船舶制造、锂电池/新能源</w:t>
      </w:r>
    </w:p>
    <w:p w14:paraId="50D70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：分化明显，部分个股看多突破，部分看空回调或观望</w:t>
      </w:r>
    </w:p>
    <w:p w14:paraId="66347DA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航天军工、船舶及新能源板块重点个股的技术走势。航天装备、中国卫通等呈现看涨或震荡蓄势迹象；中船防务、航发科技等因破位或形态恶劣被看空；电池板块多数处于支撑位试探或下跌趋势，建议关注箱体下沿反弹机会或严格止损，整体策略以关键点位得失为交易依据。</w:t>
      </w:r>
    </w:p>
    <w:p w14:paraId="7DB1FF70">
      <w:pPr>
        <w:pStyle w:val="3"/>
        <w:keepNext w:val="0"/>
        <w:keepLines w:val="0"/>
        <w:widowControl/>
        <w:suppressLineNumbers w:val="0"/>
      </w:pPr>
      <w:r>
        <w:t>一、 航天军工板块分析</w:t>
      </w:r>
    </w:p>
    <w:p w14:paraId="4EEDDC56">
      <w:pPr>
        <w:pStyle w:val="5"/>
        <w:keepNext w:val="0"/>
        <w:keepLines w:val="0"/>
        <w:widowControl/>
        <w:suppressLineNumbers w:val="0"/>
      </w:pPr>
      <w:r>
        <w:t>本板块个股表现分化，需根据关键支撑位和压力位的得失决定操作策略。</w:t>
      </w:r>
    </w:p>
    <w:p w14:paraId="4C50ED8A">
      <w:pPr>
        <w:pStyle w:val="4"/>
        <w:keepNext w:val="0"/>
        <w:keepLines w:val="0"/>
        <w:widowControl/>
        <w:suppressLineNumbers w:val="0"/>
      </w:pPr>
      <w:r>
        <w:t>1. 看涨或具备博弈机会个股</w:t>
      </w:r>
    </w:p>
    <w:p w14:paraId="4BB2E8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：今日守住上周五阳线实体中点，走势良好。若未来两天继续守住该中点，确认为有效突破，后续看涨至71000点（注：原文数值疑似口误或特定指数代码，依原文记录）。</w:t>
      </w:r>
    </w:p>
    <w:p w14:paraId="27B4E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中国卫通</w:t>
      </w:r>
      <w:r>
        <w:t>：虽大幅跳水但守住30元支撑。激进策略可在30元附近买入，预期在30~35元之间震荡两周，随后考虑搏击上涨。</w:t>
      </w:r>
    </w:p>
    <w:p w14:paraId="46C00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中国卫星</w:t>
      </w:r>
      <w:r>
        <w:t>：100元为强压力位，短期难突破。建议在85~100元之间震荡观察，若本周能守住85元，可考虑买进博取突破。</w:t>
      </w:r>
    </w:p>
    <w:p w14:paraId="3B5EAC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航天电子</w:t>
      </w:r>
      <w:r>
        <w:t>：未守住上周五阳线实体中点，走势稍弱。激进者可在20元位置试仓，止损位设19.5元，目标看至25元。</w:t>
      </w:r>
    </w:p>
    <w:p w14:paraId="34EF6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航天环宇</w:t>
      </w:r>
      <w:r>
        <w:t>：若未来两三天能守住56.6元，可买入，目标看至75元。</w:t>
      </w:r>
    </w:p>
    <w:p w14:paraId="513EEE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中天火箭</w:t>
      </w:r>
      <w:r>
        <w:t>：重点关注本周能否守住60元。若守住，可在60元附近买入，后期有望涨至80元。</w:t>
      </w:r>
    </w:p>
    <w:p w14:paraId="44C12881">
      <w:pPr>
        <w:pStyle w:val="4"/>
        <w:keepNext w:val="0"/>
        <w:keepLines w:val="0"/>
        <w:widowControl/>
        <w:suppressLineNumbers w:val="0"/>
      </w:pPr>
      <w:r>
        <w:t>2. 看跌或需谨慎个股</w:t>
      </w:r>
    </w:p>
    <w:p w14:paraId="18B0C0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中航沈飞</w:t>
      </w:r>
      <w:r>
        <w:t>：下跌趋势无明显好转迹象。</w:t>
      </w:r>
    </w:p>
    <w:p w14:paraId="445E81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航发动力</w:t>
      </w:r>
      <w:r>
        <w:t>：处于下跌趋势，预计可能跌至30元。</w:t>
      </w:r>
    </w:p>
    <w:p w14:paraId="27A110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航发科技</w:t>
      </w:r>
      <w:r>
        <w:t>：呈现头肩顶及喇叭口形态，随后横盘，持续看跌，后期目标价约20元。</w:t>
      </w:r>
    </w:p>
    <w:p w14:paraId="660331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航亚科技</w:t>
      </w:r>
      <w:r>
        <w:t>：预计跌至20元附近，届时可考虑做强反弹。</w:t>
      </w:r>
    </w:p>
    <w:p w14:paraId="1AC209A2">
      <w:pPr>
        <w:pStyle w:val="3"/>
        <w:keepNext w:val="0"/>
        <w:keepLines w:val="0"/>
        <w:widowControl/>
        <w:suppressLineNumbers w:val="0"/>
      </w:pPr>
      <w:r>
        <w:t>二、 船舶制造板块分析</w:t>
      </w:r>
    </w:p>
    <w:p w14:paraId="7BEA9101">
      <w:pPr>
        <w:pStyle w:val="5"/>
        <w:keepNext w:val="0"/>
        <w:keepLines w:val="0"/>
        <w:widowControl/>
        <w:suppressLineNumbers w:val="0"/>
      </w:pPr>
      <w:r>
        <w:t>板块整体走势偏弱，多处出现破位或诱多嫌疑，建议以观察为主。</w:t>
      </w:r>
    </w:p>
    <w:p w14:paraId="6E55A0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：指数走势不佳，建议继续观察。</w:t>
      </w:r>
    </w:p>
    <w:p w14:paraId="08473A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中国船舶</w:t>
      </w:r>
      <w:r>
        <w:t>：目前处于33元上方的震荡区间，无理想向上突破征兆。再观察一周，若跌破33.3元，则进一步看跌至30元。</w:t>
      </w:r>
    </w:p>
    <w:p w14:paraId="6197ED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中船防务</w:t>
      </w:r>
      <w:r>
        <w:t>：跌破27.25元且无反抗，已跌破上周五低点，大概率证明上周五突破为诱多。需观察本周能否重回27.25元之上，若能恢复则重新看涨做多。</w:t>
      </w:r>
    </w:p>
    <w:p w14:paraId="347711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海兰信</w:t>
      </w:r>
      <w:r>
        <w:t>：大幅跳水并跌破上周五阳线实体中点，情况不乐观。若接下来一周能在上周五阳线范围内震荡，或有转机；若本周能守住中点，则可继续看涨做多。</w:t>
      </w:r>
    </w:p>
    <w:p w14:paraId="004FB68D">
      <w:pPr>
        <w:pStyle w:val="3"/>
        <w:keepNext w:val="0"/>
        <w:keepLines w:val="0"/>
        <w:widowControl/>
        <w:suppressLineNumbers w:val="0"/>
      </w:pPr>
      <w:r>
        <w:t>三、 锂电池/新能源板块分析</w:t>
      </w:r>
    </w:p>
    <w:p w14:paraId="09758111">
      <w:pPr>
        <w:pStyle w:val="5"/>
        <w:keepNext w:val="0"/>
        <w:keepLines w:val="0"/>
        <w:widowControl/>
        <w:suppressLineNumbers w:val="0"/>
      </w:pPr>
      <w:r>
        <w:t>板块多数个股处于箱体下沿或下跌通道，策略侧重于支撑位反弹或规避风险。</w:t>
      </w:r>
    </w:p>
    <w:p w14:paraId="48C570A6">
      <w:pPr>
        <w:pStyle w:val="4"/>
        <w:keepNext w:val="0"/>
        <w:keepLines w:val="0"/>
        <w:widowControl/>
        <w:suppressLineNumbers w:val="0"/>
      </w:pPr>
      <w:r>
        <w:t>1. 具备反弹潜力或短线机会</w:t>
      </w:r>
    </w:p>
    <w:p w14:paraId="55FB58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电池板块整体</w:t>
      </w:r>
      <w:r>
        <w:t>：到达箱体下边界800~830区域，短期内出现反弹的希望较大。</w:t>
      </w:r>
    </w:p>
    <w:p w14:paraId="106D95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：在350元获支撑反弹，目标看至370元附近，但目前暂不具备恢复全面上涨的条件。</w:t>
      </w:r>
    </w:p>
    <w:p w14:paraId="252D67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：50元为强支撑，可在此位置轻仓做短线，目标55元。</w:t>
      </w:r>
    </w:p>
    <w:p w14:paraId="0C349B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：60元左右有支撑，行情会有所反弹。</w:t>
      </w:r>
    </w:p>
    <w:p w14:paraId="44F8BB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：50元为支撑位，可轻仓做短线，止损位49元，目标55元。</w:t>
      </w:r>
    </w:p>
    <w:p w14:paraId="345335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福泰来</w:t>
      </w:r>
      <w:r>
        <w:t>：持续下跌，建议等待跌至20元附近再考虑抢反弹。</w:t>
      </w:r>
    </w:p>
    <w:p w14:paraId="359124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：70元已破位，退回至60元附近。60元支撑较可靠，可做短线反弹。</w:t>
      </w:r>
    </w:p>
    <w:p w14:paraId="3D7EBD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：处于173~213元箱体震荡。因185元多次验证支撑，行情预计反弹至200元附近。</w:t>
      </w:r>
    </w:p>
    <w:p w14:paraId="1395F5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：结构较差，先关注15元支撑，预期会有所反弹。</w:t>
      </w:r>
    </w:p>
    <w:p w14:paraId="1F0F0583">
      <w:pPr>
        <w:pStyle w:val="4"/>
        <w:keepNext w:val="0"/>
        <w:keepLines w:val="0"/>
        <w:widowControl/>
        <w:suppressLineNumbers w:val="0"/>
      </w:pPr>
      <w:r>
        <w:t>2. 看跌或建议观望</w:t>
      </w:r>
    </w:p>
    <w:p w14:paraId="22DEBC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：40元支撑已破，以观望为主，后期不排除跌回30元的可能。</w:t>
      </w:r>
    </w:p>
    <w:p w14:paraId="1A7E81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：无好转迹象，下跌减速但仍看跌至60元左右，届时可能有反弹。</w:t>
      </w:r>
    </w:p>
    <w:p w14:paraId="78D02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：40元已破，暂无好转迹象。</w:t>
      </w:r>
    </w:p>
    <w:p w14:paraId="0E8DF9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：高点逐步降低，形态难看，预计跌至18元并大概率跌破。</w:t>
      </w:r>
    </w:p>
    <w:p w14:paraId="6A10C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：50元直接破位，预计在50元附近震荡，若有效破位则进一步看跌至40元。</w:t>
      </w:r>
    </w:p>
    <w:p w14:paraId="2D2505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：持续看跌至10元左右，短时间内无需跟进。</w:t>
      </w:r>
    </w:p>
    <w:p w14:paraId="136A68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一事通</w:t>
      </w:r>
      <w:r>
        <w:t>（音译，疑似特定标的）：仍在区间范围内震荡，关注306.25元的支撑情况及后续震荡表现。</w:t>
      </w:r>
    </w:p>
    <w:p w14:paraId="091651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99F1A85">
      <w:bookmarkStart w:id="0" w:name="_GoBack"/>
      <w:bookmarkEnd w:id="0"/>
    </w:p>
    <w:p w14:paraId="49A71B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DB3"/>
    <w:multiLevelType w:val="multilevel"/>
    <w:tmpl w:val="813D3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59076F"/>
    <w:multiLevelType w:val="multilevel"/>
    <w:tmpl w:val="9B590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E8E903"/>
    <w:multiLevelType w:val="multilevel"/>
    <w:tmpl w:val="BAE8E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B31745"/>
    <w:multiLevelType w:val="multilevel"/>
    <w:tmpl w:val="DAB31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F37F10"/>
    <w:multiLevelType w:val="multilevel"/>
    <w:tmpl w:val="4CF37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18B6809"/>
    <w:multiLevelType w:val="multilevel"/>
    <w:tmpl w:val="518B6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6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2026-07-20T14:44:16Z</dcterms:created>
  <dc:creator>11</dc:creator>
  <cp:lastModifiedBy>赵振宇</cp:lastModifiedBy>
  <dcterms:modified xsi:type="dcterms:W3CDTF">2026-07-20T14:45:52Z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84AC79D5AF894D0F823E97C434DB4B85_12</vt:lpwstr>
  </property>
</Properties>
</file>