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4228">
      <w:pPr>
        <w:pStyle w:val="2"/>
        <w:keepNext w:val="0"/>
        <w:keepLines w:val="0"/>
        <w:widowControl/>
        <w:suppressLineNumbers w:val="0"/>
      </w:pPr>
      <w:r>
        <w:t>股市行情走势分析与板块策略研判</w:t>
      </w:r>
    </w:p>
    <w:p w14:paraId="651CE0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：主要指数及细分行业板块技术面分析与操作策略</w:t>
      </w:r>
    </w:p>
    <w:p w14:paraId="770C9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：大盘整体偏弱，下行风险大于上行机会；科技与成长板块承压，部分消费与能源板块存在阶段性机会</w:t>
      </w:r>
    </w:p>
    <w:p w14:paraId="7B816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分析依据</w:t>
      </w:r>
      <w:r>
        <w:t>：关键技术位支撑/压力、形态结构（双顶/箱体/头肩底）、成交量能</w:t>
      </w:r>
    </w:p>
    <w:p w14:paraId="229A6CC8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主要股指及各大板块的技术走势。指出沪指虽守3800点但反弹弱势，深成指与创业板指下跌中继特征明显，科创50看空至1350点。科技板块普遍缺乏反转信号，看好白电、电池、光伏及部分有色金属的结构性机会，建议对多数板块保持谨慎，关注关键支撑位的震荡确认。</w:t>
      </w:r>
    </w:p>
    <w:p w14:paraId="09ACAB2D">
      <w:pPr>
        <w:pStyle w:val="3"/>
        <w:keepNext w:val="0"/>
        <w:keepLines w:val="0"/>
        <w:widowControl/>
        <w:suppressLineNumbers w:val="0"/>
      </w:pPr>
      <w:r>
        <w:t>一、 主要指数走势研判</w:t>
      </w:r>
    </w:p>
    <w:p w14:paraId="1928019D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32F920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：反弹险守3800点，但未能突破上周五阴线实体中点，显示反弹力度偏弱 。</w:t>
      </w:r>
    </w:p>
    <w:p w14:paraId="28604C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</w:t>
      </w:r>
    </w:p>
    <w:p w14:paraId="1F2A10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乐观情形</w:t>
      </w:r>
      <w:r>
        <w:t>：在3800-3900点之间震荡，时间越久向上希望越大 。</w:t>
      </w:r>
    </w:p>
    <w:p w14:paraId="2203C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悲观情形</w:t>
      </w:r>
      <w:r>
        <w:t>：若跌破3800点，将下探至3700点，随后可能在3700-3900宽幅区间或3700-3800窄幅区间震荡 。</w:t>
      </w:r>
    </w:p>
    <w:p w14:paraId="5F172D3B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0CB93E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：在13322-14450点之间震荡，上方形成明确的双顶结构 。</w:t>
      </w:r>
    </w:p>
    <w:p w14:paraId="5022F6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：定性为下跌过程中的横盘中继，后续进一步下跌概率较大，目标看至12000点附近 。</w:t>
      </w:r>
    </w:p>
    <w:p w14:paraId="67137032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5DC0A8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：在3322点（原箱体上边界）获得支撑反弹，但未突破昨日阴线实体中点，底部形态不明显且震荡时间不足 。</w:t>
      </w:r>
    </w:p>
    <w:p w14:paraId="6814C8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：现阶段归纳为3322-3600点震荡，后期跌回3000点的可能性更大 。</w:t>
      </w:r>
    </w:p>
    <w:p w14:paraId="5E2DBD48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4AA23F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：触及1600点整数关口支撑后反弹 。</w:t>
      </w:r>
    </w:p>
    <w:p w14:paraId="636D7B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：以上方双顶为分析起点，向下可能性更大。主跌浪目标预判在1350点左右 。若持续在今日下影线范围内波动，可能进一步跌至1500点；若强势反弹，高点看至1900点 。</w:t>
      </w:r>
    </w:p>
    <w:p w14:paraId="31ED1613">
      <w:pPr>
        <w:pStyle w:val="3"/>
        <w:keepNext w:val="0"/>
        <w:keepLines w:val="0"/>
        <w:widowControl/>
        <w:suppressLineNumbers w:val="0"/>
      </w:pPr>
      <w:r>
        <w:t>二、 行业板块详细分析</w:t>
      </w:r>
    </w:p>
    <w:p w14:paraId="19D1F302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004E99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：反抽回到1720点之上，但幅度小，需观察一周能否站稳以确认是否看涨 。</w:t>
      </w:r>
    </w:p>
    <w:p w14:paraId="40F82C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：在2762-2895点之间小阳线震荡，若维持一周可考虑突破 。</w:t>
      </w:r>
    </w:p>
    <w:p w14:paraId="5BE00B64">
      <w:pPr>
        <w:pStyle w:val="4"/>
        <w:keepNext w:val="0"/>
        <w:keepLines w:val="0"/>
        <w:widowControl/>
        <w:suppressLineNumbers w:val="0"/>
      </w:pPr>
      <w:r>
        <w:t>2. 科技板块（整体偏弱）</w:t>
      </w:r>
    </w:p>
    <w:p w14:paraId="784FD5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：围绕8000点关口震荡，无明确向上信号，后期回落至6500点可能性大 。</w:t>
      </w:r>
    </w:p>
    <w:p w14:paraId="0D5AC7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：下跌结构明确，虽在1万点附近有反弹，但属震荡下行，警惕诱多 。</w:t>
      </w:r>
    </w:p>
    <w:p w14:paraId="07CDEA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：在1300-1400点震荡，无反转信号 。</w:t>
      </w:r>
    </w:p>
    <w:p w14:paraId="3362CB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：在4500点以上震荡，高点看至5000点，受上方大双顶压制，总体向下概率大 。</w:t>
      </w:r>
    </w:p>
    <w:p w14:paraId="32136B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：下跌过程中的区间震荡，无底部，行情难以上涨 。</w:t>
      </w:r>
    </w:p>
    <w:p w14:paraId="22CE29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：构成主跌浪，后市看至前低1585点，1725点有支撑但预计短暂反弹后继续破位 。</w:t>
      </w:r>
    </w:p>
    <w:p w14:paraId="2A5ED6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IT/软件开发</w:t>
      </w:r>
      <w:r>
        <w:t>：无明显好转，软件开发虽有滞跌反弹，但反转过早 。</w:t>
      </w:r>
    </w:p>
    <w:p w14:paraId="2A9CD7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：反弹高看至6000点，随后进一步下跌，反转渺茫 。</w:t>
      </w:r>
    </w:p>
    <w:p w14:paraId="755988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</w:t>
      </w:r>
      <w:r>
        <w:t>：在1200点支撑处大幅反弹，但无底部形态，理想结果为1200-1400点震荡，上方压力大 。</w:t>
      </w:r>
    </w:p>
    <w:p w14:paraId="00A32100">
      <w:pPr>
        <w:pStyle w:val="4"/>
        <w:keepNext w:val="0"/>
        <w:keepLines w:val="0"/>
        <w:widowControl/>
        <w:suppressLineNumbers w:val="0"/>
      </w:pPr>
      <w:r>
        <w:t>3. 消费板块</w:t>
      </w:r>
    </w:p>
    <w:p w14:paraId="624801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食品加工</w:t>
      </w:r>
      <w:r>
        <w:t>：在1800点区域震荡，需长时间震荡才可能构成底部 。</w:t>
      </w:r>
    </w:p>
    <w:p w14:paraId="4DA98F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：上涨过程中的小横盘，关注466点支撑，有望摸至500点 。</w:t>
      </w:r>
    </w:p>
    <w:p w14:paraId="794D74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乳饮料</w:t>
      </w:r>
      <w:r>
        <w:t>：大级别反弹站上741点，目标看至800点 。</w:t>
      </w:r>
    </w:p>
    <w:p w14:paraId="785506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休闲食品</w:t>
      </w:r>
      <w:r>
        <w:t>：明确下跌势中的反弹，需观察能否在600点区域长时间震荡以确认底部 。</w:t>
      </w:r>
    </w:p>
    <w:p w14:paraId="4336E6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调味发酵品</w:t>
      </w:r>
      <w:r>
        <w:t>：在563点附近震荡，高点看至600点，不具备主升浪条件 。</w:t>
      </w:r>
    </w:p>
    <w:p w14:paraId="5D2BDB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：险守1000点，存在破位风险。若强势可看至1050点震荡后再决定方向 。</w:t>
      </w:r>
    </w:p>
    <w:p w14:paraId="260CBFED">
      <w:pPr>
        <w:pStyle w:val="4"/>
        <w:keepNext w:val="0"/>
        <w:keepLines w:val="0"/>
        <w:widowControl/>
        <w:suppressLineNumbers w:val="0"/>
      </w:pPr>
      <w:r>
        <w:t>4. 高端制造与周期板块</w:t>
      </w:r>
    </w:p>
    <w:p w14:paraId="160EE9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家电（白电）</w:t>
      </w:r>
      <w:r>
        <w:t>：处于大箱体中，回到箱体上边界，若维持震荡有望博弈大级别主升浪 。</w:t>
      </w:r>
    </w:p>
    <w:p w14:paraId="7ACA71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乘用车</w:t>
      </w:r>
      <w:r>
        <w:t>：阶梯式小级别上涨，无扎实底部，反弹至左侧密集区即止，不宜有过高预期 。</w:t>
      </w:r>
    </w:p>
    <w:p w14:paraId="54B94C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</w:t>
      </w:r>
      <w:r>
        <w:t>：无值得关注亮点 。</w:t>
      </w:r>
    </w:p>
    <w:p w14:paraId="0E298D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：在4000点区域震荡，无底部特征，维持震荡跟踪 。</w:t>
      </w:r>
    </w:p>
    <w:p w14:paraId="54B707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钢铁</w:t>
      </w:r>
      <w:r>
        <w:t>：下跌至强支撑区形成小双底，短期看至900-927点，但无大级别主升浪基础 。</w:t>
      </w:r>
    </w:p>
    <w:p w14:paraId="32D058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：站上1100点，看至1132点验证，若守住1100点一周可进一步看涨 。</w:t>
      </w:r>
    </w:p>
    <w:p w14:paraId="2000B3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：下跌过程中的震荡，无底部，上涨空间有限 。</w:t>
      </w:r>
    </w:p>
    <w:p w14:paraId="0339DB8E">
      <w:pPr>
        <w:pStyle w:val="4"/>
        <w:keepNext w:val="0"/>
        <w:keepLines w:val="0"/>
        <w:widowControl/>
        <w:suppressLineNumbers w:val="0"/>
      </w:pPr>
      <w:r>
        <w:t>5. 能源与资源板块</w:t>
      </w:r>
    </w:p>
    <w:p w14:paraId="12587A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：站上1800点，归纳为1736-1867点区间，若维持2-4周可视为上涨中继 。</w:t>
      </w:r>
    </w:p>
    <w:p w14:paraId="10F80C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：形成低点抬高的双底，在1050-1100点震荡，可能构成上涨中继 。</w:t>
      </w:r>
    </w:p>
    <w:p w14:paraId="65B0AE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：回到2100点以上，归纳为2065-2168点区间，若维持两周可考虑看涨 。</w:t>
      </w:r>
    </w:p>
    <w:p w14:paraId="5FBB54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：呈现头肩底形态，若未来两三天守住820点（原文828），可看涨至900点 。</w:t>
      </w:r>
    </w:p>
    <w:p w14:paraId="392423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：在上周四阳线范围内震荡，短期向好，若持续可博弈突破看至500点 。</w:t>
      </w:r>
    </w:p>
    <w:p w14:paraId="198451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贵金属（黄金）</w:t>
      </w:r>
      <w:r>
        <w:t>：在上周三阳线范围内震荡，顶着颈线位停顿，有望突破看至6000点 。</w:t>
      </w:r>
    </w:p>
    <w:p w14:paraId="2499DC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：以6000点为分水岭，看涨信号不明显 。</w:t>
      </w:r>
    </w:p>
    <w:p w14:paraId="3066B8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：突破回踩小头肩底，3462点为买点，目标看至3820点 。</w:t>
      </w:r>
    </w:p>
    <w:p w14:paraId="4D9B18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：回踩确认500点支撑，短期向好，目标看至600点 。</w:t>
      </w:r>
    </w:p>
    <w:p w14:paraId="1390C673">
      <w:pPr>
        <w:pStyle w:val="4"/>
        <w:keepNext w:val="0"/>
        <w:keepLines w:val="0"/>
        <w:widowControl/>
        <w:suppressLineNumbers w:val="0"/>
      </w:pPr>
      <w:r>
        <w:t>6. 其他</w:t>
      </w:r>
    </w:p>
    <w:p w14:paraId="5F8DD7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农商建交</w:t>
      </w:r>
      <w:r>
        <w:t>：虽有个股上涨，但过滤后无中长线潜力板块，无需过多关注 。</w:t>
      </w:r>
    </w:p>
    <w:p w14:paraId="487387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DE445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65322"/>
    <w:multiLevelType w:val="multilevel"/>
    <w:tmpl w:val="8B365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3AB798"/>
    <w:multiLevelType w:val="multilevel"/>
    <w:tmpl w:val="8C3AB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589E59"/>
    <w:multiLevelType w:val="multilevel"/>
    <w:tmpl w:val="B8589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8E0AC6"/>
    <w:multiLevelType w:val="multilevel"/>
    <w:tmpl w:val="BF8E0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1DFAD0"/>
    <w:multiLevelType w:val="multilevel"/>
    <w:tmpl w:val="C61DF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0FF383"/>
    <w:multiLevelType w:val="multilevel"/>
    <w:tmpl w:val="E30FF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B1AB82"/>
    <w:multiLevelType w:val="multilevel"/>
    <w:tmpl w:val="E7B1A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54125D"/>
    <w:multiLevelType w:val="multilevel"/>
    <w:tmpl w:val="F2541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8412DA9"/>
    <w:multiLevelType w:val="multilevel"/>
    <w:tmpl w:val="F8412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6C0B5E1"/>
    <w:multiLevelType w:val="multilevel"/>
    <w:tmpl w:val="36C0B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23880ED"/>
    <w:multiLevelType w:val="multilevel"/>
    <w:tmpl w:val="72388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3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E0021"/>
    <w:rsid w:val="559F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2026-08-03T01:11:38Z</dcterms:created>
  <dc:creator>11</dc:creator>
  <cp:lastModifiedBy>赵振宇</cp:lastModifiedBy>
  <dcterms:modified xsi:type="dcterms:W3CDTF">2026-08-03T01:12:49Z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FAF1B8395E2644CC8592BBDF24248007_12</vt:lpwstr>
  </property>
</Properties>
</file>