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AE5D7">
      <w:pPr>
        <w:pStyle w:val="2"/>
        <w:keepNext w:val="0"/>
        <w:keepLines w:val="0"/>
        <w:widowControl/>
        <w:suppressLineNumbers w:val="0"/>
      </w:pPr>
      <w:r>
        <w:t>工程机械、家电及大金融板块个股交易策略分析</w:t>
      </w:r>
    </w:p>
    <w:p w14:paraId="74D6B6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会议主题</w:t>
      </w:r>
      <w:r>
        <w:t>：重点行业个股技术面分析与操作策略制定</w:t>
      </w:r>
    </w:p>
    <w:p w14:paraId="63302A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涉及板块</w:t>
      </w:r>
      <w:r>
        <w:t>：工程机械、家用电器、汽车整车、证券、保险</w:t>
      </w:r>
    </w:p>
    <w:p w14:paraId="0C47D3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核心观点</w:t>
      </w:r>
      <w:r>
        <w:t>：关注关键支撑位试仓与压力位突破，控制仓位，严守止损</w:t>
      </w:r>
    </w:p>
    <w:p w14:paraId="3386A1E5">
      <w:pPr>
        <w:pStyle w:val="4"/>
        <w:keepNext w:val="0"/>
        <w:keepLines w:val="0"/>
        <w:widowControl/>
        <w:suppressLineNumbers w:val="0"/>
      </w:pPr>
      <w:r>
        <w:t xml:space="preserve">&gt; </w:t>
      </w:r>
      <w:r>
        <w:rPr>
          <w:rStyle w:val="7"/>
        </w:rPr>
        <w:t>摘要</w:t>
      </w:r>
      <w:r>
        <w:t>：分析工程机械、家电、汽车及大金融板块走势。工程机械关注双底反弹及关键点位突破；家电板块留意震荡上行中的低吸机会；汽车板块区分横盘整理与头部风险；证券与保险板块聚焦箱体震荡区间，强调在支撑位低吸、压力位减仓或观望，严格执行止损纪律。</w:t>
      </w:r>
    </w:p>
    <w:p w14:paraId="15890905">
      <w:pPr>
        <w:pStyle w:val="3"/>
        <w:keepNext w:val="0"/>
        <w:keepLines w:val="0"/>
        <w:widowControl/>
        <w:suppressLineNumbers w:val="0"/>
      </w:pPr>
      <w:r>
        <w:t>一、 工程机械板块：关注双底形态与关键点位突破</w:t>
      </w:r>
    </w:p>
    <w:p w14:paraId="34671A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整体走势</w:t>
      </w:r>
      <w:r>
        <w:t>：板块持续反弹，呈现双底形态，需观察未来一两周能否守住1100点关口 。</w:t>
      </w:r>
    </w:p>
    <w:p w14:paraId="65BA03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三一重工</w:t>
      </w:r>
      <w:r>
        <w:t>：已突破20元，建议在20元附近试仓，止损位设为19.5元；短线目标22元，大波段目标看至30元 。</w:t>
      </w:r>
    </w:p>
    <w:p w14:paraId="320F65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恒力液压</w:t>
      </w:r>
      <w:r>
        <w:t>：处于100元关口，行情有望反弹但反转未定；建议以100元为支撑，操作100~110元的短线区间 。</w:t>
      </w:r>
    </w:p>
    <w:p w14:paraId="6C8AAE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徐工机械</w:t>
      </w:r>
      <w:r>
        <w:t>：目前在通道上轨震荡，观察未来一周是否维持在8.65~9.3元之间；若维持可考虑试仓，但需注意上方10元的强压力，严格控制仓位 。</w:t>
      </w:r>
    </w:p>
    <w:p w14:paraId="1191BF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中联重科</w:t>
      </w:r>
      <w:r>
        <w:t>：呈现双底形态，关注8元压力位；若能在7.6~8元之间震荡后突破8元，则有望进一步突破10元 。</w:t>
      </w:r>
    </w:p>
    <w:p w14:paraId="719B4F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杭叉集团</w:t>
      </w:r>
      <w:r>
        <w:t>：处于25~30元的宽幅区间，走势有望演变为大级别上涨中继，建议适当关注 。</w:t>
      </w:r>
    </w:p>
    <w:p w14:paraId="4057B2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浙江鼎力</w:t>
      </w:r>
      <w:r>
        <w:t>：位于40~70元的大箱体内，看好未来潜力；预计将在60元附近横盘中继，可考虑据此操作 。</w:t>
      </w:r>
    </w:p>
    <w:p w14:paraId="0AECC1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其他策略</w:t>
      </w:r>
      <w:r>
        <w:t>：若后期出现调整，可退回到昨日低点附近进行试仓 。</w:t>
      </w:r>
    </w:p>
    <w:p w14:paraId="5773D46C">
      <w:pPr>
        <w:pStyle w:val="3"/>
        <w:keepNext w:val="0"/>
        <w:keepLines w:val="0"/>
        <w:widowControl/>
        <w:suppressLineNumbers w:val="0"/>
      </w:pPr>
      <w:r>
        <w:t>二、 家用电器板块：震荡上行中的低吸与突破</w:t>
      </w:r>
    </w:p>
    <w:p w14:paraId="6B8B94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美的集团</w:t>
      </w:r>
      <w:r>
        <w:t>：总体震荡上行，呈弧状上涨态势；前期高点90元区域遇阻回落，需警惕调整；关注84~85元区域的震荡机会，若震荡两周可考虑加仓，目标博取至100元 。</w:t>
      </w:r>
    </w:p>
    <w:p w14:paraId="36C881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格力电器</w:t>
      </w:r>
      <w:r>
        <w:t>：突破后回踩40元，此前已发出买入策略；短期继续看涨至45元；若出现调整，关注41元附近的买入机会，后续目标看至50元 。</w:t>
      </w:r>
    </w:p>
    <w:p w14:paraId="1B9C27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海尔智家</w:t>
      </w:r>
      <w:r>
        <w:t>：在20元区域形成头肩底并向上攀升，后期目标看至25元；若行情调整回撤至22.3元附近，可震荡后买入 。</w:t>
      </w:r>
    </w:p>
    <w:p w14:paraId="0AC47F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TCL智家</w:t>
      </w:r>
      <w:r>
        <w:t>：处于大规模底部中继阶段，10元左右可持续买进，震荡后博弈持续上涨，目标看至20元 。</w:t>
      </w:r>
    </w:p>
    <w:p w14:paraId="127376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海信视像</w:t>
      </w:r>
      <w:r>
        <w:t>：长期震荡上行，近期启动加速希望较大；关注26~28.6元区间，有望向上突破至30元 。</w:t>
      </w:r>
    </w:p>
    <w:p w14:paraId="6A1A4501">
      <w:pPr>
        <w:pStyle w:val="3"/>
        <w:keepNext w:val="0"/>
        <w:keepLines w:val="0"/>
        <w:widowControl/>
        <w:suppressLineNumbers w:val="0"/>
      </w:pPr>
      <w:r>
        <w:t>三、 汽车整车板块：分化明显，注意头部风险</w:t>
      </w:r>
    </w:p>
    <w:p w14:paraId="6432B7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比亚迪</w:t>
      </w:r>
      <w:r>
        <w:t>：在90~95元之间小横盘；若能回到90元可持续买进，目标看至100元；但100元为强压力位，且无明显底部形态，行情空间有限，不宜抱过高期望 。</w:t>
      </w:r>
    </w:p>
    <w:p w14:paraId="102061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宇通客车</w:t>
      </w:r>
      <w:r>
        <w:t>：到达上方头部颈线位34元，行情将面临调整；观察未来一周能否在今日阳线范围内震荡，若在32元附近可买入博弈进一步上涨 。</w:t>
      </w:r>
    </w:p>
    <w:p w14:paraId="3DA17B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中国重汽</w:t>
      </w:r>
      <w:r>
        <w:t>：箱体结构决定后期有上涨潜力；调整至23元左右可买入，短线目标25元，大波段目标30元，把握性较大 。</w:t>
      </w:r>
    </w:p>
    <w:p w14:paraId="3DD62F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中通客车</w:t>
      </w:r>
      <w:r>
        <w:t>：此前在停顿位置建议买入加仓；目前面临10.8~11元的压力区，即将调整；若在10元左右买入，可在11元附近做短线离场，待调整后再观察是否突破加仓，严禁顶着强压力加仓 。</w:t>
      </w:r>
    </w:p>
    <w:p w14:paraId="6404D9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福耀玻璃</w:t>
      </w:r>
      <w:r>
        <w:t>：到达60元关口，短期将有调整；关注回调至56.7元附近的震荡机会，再考虑突破操作 。</w:t>
      </w:r>
    </w:p>
    <w:p w14:paraId="61A1B3B6">
      <w:pPr>
        <w:pStyle w:val="3"/>
        <w:keepNext w:val="0"/>
        <w:keepLines w:val="0"/>
        <w:widowControl/>
        <w:suppressLineNumbers w:val="0"/>
      </w:pPr>
      <w:r>
        <w:t>四、 证券板块：坚守关键支撑，等待进攻信号</w:t>
      </w:r>
    </w:p>
    <w:p w14:paraId="2F39A5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整体策略</w:t>
      </w:r>
      <w:r>
        <w:t>：关注未来一周能否守住1720点，若守得住则可开始进攻 。</w:t>
      </w:r>
    </w:p>
    <w:p w14:paraId="63AE4DB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中信证券</w:t>
      </w:r>
      <w:r>
        <w:t>：未跌破27.7元，按27.7~30元区间跟踪；震荡时间越久，未来爆发力越强 。</w:t>
      </w:r>
    </w:p>
    <w:p w14:paraId="116AD61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国泰海通</w:t>
      </w:r>
      <w:r>
        <w:t>：守住18.86元，下一步目标看至20元 。（注：原文“国泰海通”推测为口误或合并表述，依原文保留关键点位逻辑）</w:t>
      </w:r>
    </w:p>
    <w:p w14:paraId="48EE68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东方财富</w:t>
      </w:r>
      <w:r>
        <w:t>：在20元区域徘徊未站稳，需等待未来一周站稳20元后再大举进攻；头肩底形态逐渐清晰 。</w:t>
      </w:r>
    </w:p>
    <w:p w14:paraId="6FDA246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中信建投</w:t>
      </w:r>
      <w:r>
        <w:t>：在25元左右等待低吸 。</w:t>
      </w:r>
    </w:p>
    <w:p w14:paraId="0EC6901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华泰证券</w:t>
      </w:r>
      <w:r>
        <w:t>：20元位置已破位，若未止损应设置在19.5元，破位即离场 。</w:t>
      </w:r>
    </w:p>
    <w:p w14:paraId="73CFB1A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中金公司</w:t>
      </w:r>
      <w:r>
        <w:t>：在3</w:t>
      </w:r>
      <w:bookmarkStart w:id="0" w:name="_GoBack"/>
      <w:bookmarkEnd w:id="0"/>
      <w:r>
        <w:t>5~38元大箱体震荡；若下周能站稳36元可进攻 。</w:t>
      </w:r>
    </w:p>
    <w:p w14:paraId="02EBD5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广发证券</w:t>
      </w:r>
      <w:r>
        <w:t>：回踩22元，建议退回20元附近低吸 。</w:t>
      </w:r>
    </w:p>
    <w:p w14:paraId="16FBF3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招商证券</w:t>
      </w:r>
      <w:r>
        <w:t>：18元已破位，需等待站稳16元后再考虑操作 。</w:t>
      </w:r>
    </w:p>
    <w:p w14:paraId="396121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兴业证券</w:t>
      </w:r>
      <w:r>
        <w:t>：未跌破6元，保持乐观，按双底加三角形结构对待 。</w:t>
      </w:r>
    </w:p>
    <w:p w14:paraId="70EB10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长江证券</w:t>
      </w:r>
      <w:r>
        <w:t>：9元以下横盘，无上攻信号，需等待回撤至8元附近再观察 。</w:t>
      </w:r>
    </w:p>
    <w:p w14:paraId="556B1E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东兴证券</w:t>
      </w:r>
      <w:r>
        <w:t>：13.35~14元之间震荡，有潜力但暂无上攻信号，需等待 。</w:t>
      </w:r>
    </w:p>
    <w:p w14:paraId="5C613FF5">
      <w:pPr>
        <w:pStyle w:val="3"/>
        <w:keepNext w:val="0"/>
        <w:keepLines w:val="0"/>
        <w:widowControl/>
        <w:suppressLineNumbers w:val="0"/>
      </w:pPr>
      <w:r>
        <w:t>五、 保险板块：新高后的压力与箱体操作</w:t>
      </w:r>
    </w:p>
    <w:p w14:paraId="4BB4221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整体走势</w:t>
      </w:r>
      <w:r>
        <w:t>：板块今日创新高，需注意3000点压力 。</w:t>
      </w:r>
    </w:p>
    <w:p w14:paraId="16FAFA4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中国人寿</w:t>
      </w:r>
      <w:r>
        <w:t>：在38.5~42元之间震荡，38.5元左右可持续买进 。</w:t>
      </w:r>
    </w:p>
    <w:p w14:paraId="17A7CD8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中国平安</w:t>
      </w:r>
      <w:r>
        <w:t>：已突破，下一站目标58.3元，到达该位置后需做减仓 。</w:t>
      </w:r>
    </w:p>
    <w:p w14:paraId="156DEEA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中国太保</w:t>
      </w:r>
      <w:r>
        <w:t>：在31~33元之间横盘震荡，有望向上突破，目标看至35元 。</w:t>
      </w:r>
    </w:p>
    <w:p w14:paraId="065C17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中国人保</w:t>
      </w:r>
      <w:r>
        <w:t>：已站上7.5元，明后天若回踩不破7.5元可买进，目标看至8元 。</w:t>
      </w:r>
    </w:p>
    <w:p w14:paraId="451EAC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新华保险</w:t>
      </w:r>
      <w:r>
        <w:t>：在62.55元附近小幅密集震荡，方向不明；激进者可持仓，止损设61.5元；保守者等待回调至60元附近买入 。</w:t>
      </w:r>
    </w:p>
    <w:p w14:paraId="67D427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4A37539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1454D8"/>
    <w:multiLevelType w:val="multilevel"/>
    <w:tmpl w:val="9D1454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14D9F90"/>
    <w:multiLevelType w:val="multilevel"/>
    <w:tmpl w:val="B14D9F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6E30764"/>
    <w:multiLevelType w:val="multilevel"/>
    <w:tmpl w:val="D6E307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DF0C47C"/>
    <w:multiLevelType w:val="multilevel"/>
    <w:tmpl w:val="DDF0C4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CEDB63E"/>
    <w:multiLevelType w:val="multilevel"/>
    <w:tmpl w:val="6CEDB6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FBD5B7C"/>
    <w:multiLevelType w:val="multilevel"/>
    <w:tmpl w:val="7FBD5B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E9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2026-08-03T01:16:20Z</dcterms:created>
  <dc:creator>11</dc:creator>
  <cp:lastModifiedBy>赵振宇</cp:lastModifiedBy>
  <dcterms:modified xsi:type="dcterms:W3CDTF">2026-08-03T01:17:24Z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2AFB4F75C84B478C9D3EDE852A4F851B_12</vt:lpwstr>
  </property>
</Properties>
</file>