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B9007">
      <w:pPr>
        <w:pStyle w:val="2"/>
        <w:keepNext w:val="0"/>
        <w:keepLines w:val="0"/>
        <w:widowControl/>
        <w:suppressLineNumbers w:val="0"/>
      </w:pPr>
      <w:r>
        <w:t>A股市场各大指数及行业板块走势技术分析</w:t>
      </w:r>
    </w:p>
    <w:p w14:paraId="50BC7A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：A股主要指数与细分行业技术面分析及后市展望</w:t>
      </w:r>
    </w:p>
    <w:p w14:paraId="4BAE89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：市场整体处于震荡整理阶段，多数板块尚未形成明确反转信号，需关注关键支撑与压力位的得失。</w:t>
      </w:r>
    </w:p>
    <w:p w14:paraId="076A4C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分析对象</w:t>
      </w:r>
      <w:r>
        <w:t>：主要宽基指数、金融、科技、消费、周期、制造等板块</w:t>
      </w:r>
    </w:p>
    <w:p w14:paraId="01A8DAEF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A股主要指数及各行业板块近期走势，指出大盘在3800-3900点区间震荡，突破前需警惕回落风险。多数科技与消费板块仍处弱势或中继形态，仅部分具备底部特征的板块如白家电、贵金属等呈现短期看涨迹象，建议观察关键点位支撑后再行决策。</w:t>
      </w:r>
    </w:p>
    <w:p w14:paraId="27BDB4E4">
      <w:pPr>
        <w:pStyle w:val="3"/>
        <w:keepNext w:val="0"/>
        <w:keepLines w:val="0"/>
        <w:widowControl/>
        <w:suppressLineNumbers w:val="0"/>
      </w:pPr>
      <w:r>
        <w:t>一、 主要宽基指数走势分析</w:t>
      </w:r>
    </w:p>
    <w:p w14:paraId="2A9C45A7">
      <w:pPr>
        <w:pStyle w:val="4"/>
        <w:keepNext w:val="0"/>
        <w:keepLines w:val="0"/>
        <w:widowControl/>
        <w:suppressLineNumbers w:val="0"/>
      </w:pPr>
      <w:r>
        <w:t>1. 上证指数</w:t>
      </w:r>
    </w:p>
    <w:p w14:paraId="35CC75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当前形态</w:t>
      </w:r>
      <w:r>
        <w:t>：今日收中阳线，行情归纳为3800~3900点区间跟踪 。</w:t>
      </w:r>
    </w:p>
    <w:p w14:paraId="071578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后市展望</w:t>
      </w:r>
      <w:r>
        <w:t>：</w:t>
      </w:r>
    </w:p>
    <w:p w14:paraId="0CFEDB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理想情况是在3800~4200点箱体内长期震荡，以形成大级别上涨中继 。</w:t>
      </w:r>
    </w:p>
    <w:p w14:paraId="14A543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若突破3900点，可能呈现喇叭口形态（低点降低、高点创新高），需等待收敛后再考虑主升浪 。</w:t>
      </w:r>
    </w:p>
    <w:p w14:paraId="72A095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3900点附近压力较大，遇阻回落震荡可能性高，不宜过早乐观 。</w:t>
      </w:r>
    </w:p>
    <w:p w14:paraId="2871C285">
      <w:pPr>
        <w:pStyle w:val="4"/>
        <w:keepNext w:val="0"/>
        <w:keepLines w:val="0"/>
        <w:widowControl/>
        <w:suppressLineNumbers w:val="0"/>
      </w:pPr>
      <w:r>
        <w:t>2. 深证成指</w:t>
      </w:r>
    </w:p>
    <w:p w14:paraId="657B1C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当前形态</w:t>
      </w:r>
      <w:r>
        <w:t>：低开高走收大阳线，区间归纳为13322~14450点 。</w:t>
      </w:r>
    </w:p>
    <w:p w14:paraId="1728DB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后市展望</w:t>
      </w:r>
      <w:r>
        <w:t>：上方压力沉重，短期难以突破，需观察在14000~14450点之间的震荡情况 。</w:t>
      </w:r>
    </w:p>
    <w:p w14:paraId="72E794BA">
      <w:pPr>
        <w:pStyle w:val="4"/>
        <w:keepNext w:val="0"/>
        <w:keepLines w:val="0"/>
        <w:widowControl/>
        <w:suppressLineNumbers w:val="0"/>
      </w:pPr>
      <w:r>
        <w:t>3. 创业板指</w:t>
      </w:r>
    </w:p>
    <w:p w14:paraId="38849D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当前形态</w:t>
      </w:r>
      <w:r>
        <w:t>：低开高走但上影线不利，3600点压力显著 。</w:t>
      </w:r>
    </w:p>
    <w:p w14:paraId="239025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后市展望</w:t>
      </w:r>
      <w:r>
        <w:t>：暂时不具备突破条件，需观察在3322~3600点间的震荡表现，短期内走主升浪可能性不大 。</w:t>
      </w:r>
    </w:p>
    <w:p w14:paraId="5D2CEEEC">
      <w:pPr>
        <w:pStyle w:val="4"/>
        <w:keepNext w:val="0"/>
        <w:keepLines w:val="0"/>
        <w:widowControl/>
        <w:suppressLineNumbers w:val="0"/>
      </w:pPr>
      <w:r>
        <w:t>4. 科创50</w:t>
      </w:r>
    </w:p>
    <w:p w14:paraId="460CB7D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当前形态</w:t>
      </w:r>
      <w:r>
        <w:t>：收中阳线，区间归纳为1562~1732点（注：原文顺序可能有误，依逻辑调整为低到高） 。</w:t>
      </w:r>
    </w:p>
    <w:p w14:paraId="7F8D62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后市展望</w:t>
      </w:r>
      <w:r>
        <w:t>：未必构成底部，上方双顶压力未消，可能持续震荡后继续下行，判断止跌反转尚早 。</w:t>
      </w:r>
    </w:p>
    <w:p w14:paraId="74B3E269">
      <w:pPr>
        <w:pStyle w:val="3"/>
        <w:keepNext w:val="0"/>
        <w:keepLines w:val="0"/>
        <w:widowControl/>
        <w:suppressLineNumbers w:val="0"/>
      </w:pPr>
      <w:r>
        <w:t>二、 重点行业板块技术分析</w:t>
      </w:r>
    </w:p>
    <w:p w14:paraId="67ECCF2D">
      <w:pPr>
        <w:pStyle w:val="4"/>
        <w:keepNext w:val="0"/>
        <w:keepLines w:val="0"/>
        <w:widowControl/>
        <w:suppressLineNumbers w:val="0"/>
      </w:pPr>
      <w:r>
        <w:t>1. 金融板块</w:t>
      </w:r>
    </w:p>
    <w:p w14:paraId="0E9E68B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银行</w:t>
      </w:r>
      <w:r>
        <w:t>：持续回落，关注1900点附近支撑，预计该位置会有所反弹 。</w:t>
      </w:r>
    </w:p>
    <w:p w14:paraId="329F089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证券</w:t>
      </w:r>
      <w:r>
        <w:t>：小幅上涨至1720附近，连续5天守住支撑，呈现2800~2900点窄幅震荡，视为看涨信号，目标看至3000点附近 。</w:t>
      </w:r>
    </w:p>
    <w:p w14:paraId="73CFB467">
      <w:pPr>
        <w:pStyle w:val="4"/>
        <w:keepNext w:val="0"/>
        <w:keepLines w:val="0"/>
        <w:widowControl/>
        <w:suppressLineNumbers w:val="0"/>
      </w:pPr>
      <w:r>
        <w:t>2. 科技与TMT板块</w:t>
      </w:r>
    </w:p>
    <w:p w14:paraId="1D91BEE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  <w:r>
        <w:t>：反弹至8000点压力位，预计将回落，维持7000~8000点震荡，判断底部为时过早 。</w:t>
      </w:r>
    </w:p>
    <w:p w14:paraId="021CDE8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元件</w:t>
      </w:r>
      <w:r>
        <w:t>：大幅反弹突破11470压力，最高看至13000点；但因收出上影线且放量，短期回落概率大，需观察11470支撑 。</w:t>
      </w:r>
    </w:p>
    <w:p w14:paraId="36B9EE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>：大幅反弹，但1400点压力明确，预计遇阻回落，后续在1243~1400点震荡 。</w:t>
      </w:r>
    </w:p>
    <w:p w14:paraId="5998113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  <w:r>
        <w:t>：大幅反弹，但上方双顶规模大，下跌空间较大，当前震荡理解为下跌中继，5000点关口突破难度大 。</w:t>
      </w:r>
    </w:p>
    <w:p w14:paraId="2BA2CB8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电子化学品</w:t>
      </w:r>
      <w:r>
        <w:t>：在1500~1877点震荡，底部特征不充分，维持震荡概率大 。</w:t>
      </w:r>
    </w:p>
    <w:p w14:paraId="6833EE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</w:t>
      </w:r>
      <w:r>
        <w:t>：反弹，区间1885~690（注：原文数据跨度异常，依原文记录），若未来3-5天维持阳线范围震荡，可看突破至2000点 。</w:t>
      </w:r>
    </w:p>
    <w:p w14:paraId="7BDBCC0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IT服务/软件开发</w:t>
      </w:r>
      <w:r>
        <w:t>：IT服务看1170~1200点区域，无反转条件；软件开发在800点遇阻回落，可能回踩732点，需震荡形成底部 。</w:t>
      </w:r>
    </w:p>
    <w:p w14:paraId="7901EF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通信设备</w:t>
      </w:r>
      <w:r>
        <w:t>：6000点压力有效，无明显底部形态，暂不具备向上突破条件 。</w:t>
      </w:r>
    </w:p>
    <w:p w14:paraId="2592966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其他</w:t>
      </w:r>
      <w:r>
        <w:t>：军工、游戏传媒无显著变化；航海装备呈喇叭口走势，在1300~1400点震荡，暂无突破条件 。</w:t>
      </w:r>
    </w:p>
    <w:p w14:paraId="5505015C">
      <w:pPr>
        <w:pStyle w:val="4"/>
        <w:keepNext w:val="0"/>
        <w:keepLines w:val="0"/>
        <w:widowControl/>
        <w:suppressLineNumbers w:val="0"/>
      </w:pPr>
      <w:r>
        <w:t>3. 大消费板块</w:t>
      </w:r>
    </w:p>
    <w:p w14:paraId="7CAF458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白酒</w:t>
      </w:r>
      <w:r>
        <w:t>：跌破上周四低点，预计回踩466点密集区寻求支撑反弹，但上行空间存疑，整体视为大级别反弹，目标约500点 。</w:t>
      </w:r>
    </w:p>
    <w:p w14:paraId="66C601C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创新药</w:t>
      </w:r>
      <w:r>
        <w:t>：反弹但未过1050点压力，仍偏弱，需在990~1100点区间充分震荡后才有望上行 。</w:t>
      </w:r>
    </w:p>
    <w:p w14:paraId="6C92A23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医疗服务</w:t>
      </w:r>
      <w:r>
        <w:t>：走势正常，若不破今日低点则保持乐观，后期看涨至6000点左右 。</w:t>
      </w:r>
    </w:p>
    <w:p w14:paraId="2D93336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白家电</w:t>
      </w:r>
      <w:r>
        <w:t>：在3300点支撑反弹，若未来一个月维持在3300~3500点震荡，将构成突破前兆，目标看至4000点 。</w:t>
      </w:r>
    </w:p>
    <w:p w14:paraId="6A39E584">
      <w:pPr>
        <w:pStyle w:val="4"/>
        <w:keepNext w:val="0"/>
        <w:keepLines w:val="0"/>
        <w:widowControl/>
        <w:suppressLineNumbers w:val="0"/>
      </w:pPr>
      <w:r>
        <w:t>4. 汽车板块</w:t>
      </w:r>
    </w:p>
    <w:p w14:paraId="7E3BABA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乘用车</w:t>
      </w:r>
      <w:r>
        <w:t>：持续回落，800点为明确支撑，预计在此反弹，但仅为反弹而非反转，先在800~830点震荡 。</w:t>
      </w:r>
    </w:p>
    <w:p w14:paraId="4E0A0F3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商用车</w:t>
      </w:r>
      <w:r>
        <w:t>：近4天守住1400点，底部规模较好，视为上涨中继，后期挑战1600点 。</w:t>
      </w:r>
    </w:p>
    <w:p w14:paraId="04CB7097">
      <w:pPr>
        <w:pStyle w:val="4"/>
        <w:keepNext w:val="0"/>
        <w:keepLines w:val="0"/>
        <w:widowControl/>
        <w:suppressLineNumbers w:val="0"/>
      </w:pPr>
      <w:r>
        <w:t>5. 周期与能源板块</w:t>
      </w:r>
    </w:p>
    <w:p w14:paraId="2A93159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煤炭</w:t>
      </w:r>
      <w:r>
        <w:t>：1736点支撑微弱反弹，无启动迹象，预计2-4周在区间震荡蓄势 。</w:t>
      </w:r>
    </w:p>
    <w:p w14:paraId="17AA6FD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电力</w:t>
      </w:r>
      <w:r>
        <w:t>：2065~2168点区间震荡，无明显上攻迹象，需继续观察 。</w:t>
      </w:r>
    </w:p>
    <w:p w14:paraId="7BB5B9C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</w:t>
      </w:r>
      <w:r>
        <w:t>：右肩停顿后上涨，短期看涨把握大，目标900点左右 。</w:t>
      </w:r>
    </w:p>
    <w:p w14:paraId="46DEB12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</w:t>
      </w:r>
      <w:r>
        <w:t>：挑战454点压力未果，需未来三天维持阳线范围震荡再搏突破，成功则看500点，目前仅为反弹 。</w:t>
      </w:r>
    </w:p>
    <w:p w14:paraId="5F89C62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贵金属</w:t>
      </w:r>
      <w:r>
        <w:t>：守住5200点，呈复合头肩底形态，短期向上，目标6000点 。</w:t>
      </w:r>
    </w:p>
    <w:p w14:paraId="482EBE1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小金属</w:t>
      </w:r>
      <w:r>
        <w:t>：站上6000点，注意6400点压力，若未来一周守住6000点，可看涨至7000点 。</w:t>
      </w:r>
    </w:p>
    <w:p w14:paraId="0925328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工业金属</w:t>
      </w:r>
      <w:r>
        <w:t>：下方有小头肩底，横盘回踩后目标3820点，最高4000点 。</w:t>
      </w:r>
    </w:p>
    <w:p w14:paraId="0D122BC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能源金属</w:t>
      </w:r>
      <w:r>
        <w:t>：已突破停顿区，接下来挑战600点压力 。</w:t>
      </w:r>
    </w:p>
    <w:p w14:paraId="797A7EE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金属新材料</w:t>
      </w:r>
      <w:r>
        <w:t>：跌破2500点，因底部规模小，将在2500点附近震荡后再寻方向 。</w:t>
      </w:r>
    </w:p>
    <w:p w14:paraId="68817602">
      <w:pPr>
        <w:pStyle w:val="4"/>
        <w:keepNext w:val="0"/>
        <w:keepLines w:val="0"/>
        <w:widowControl/>
        <w:suppressLineNumbers w:val="0"/>
      </w:pPr>
      <w:r>
        <w:t>6. 化工与材料板块</w:t>
      </w:r>
    </w:p>
    <w:p w14:paraId="53CA76B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化学纤维</w:t>
      </w:r>
      <w:r>
        <w:t>：3500点强支撑形成小头肩底，回踩后目标4000点 。</w:t>
      </w:r>
    </w:p>
    <w:p w14:paraId="537915D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化学原料</w:t>
      </w:r>
      <w:r>
        <w:t>：2500点支撑形成小头肩底，突破2680点后短期上行，最高看3000点 。</w:t>
      </w:r>
    </w:p>
    <w:p w14:paraId="03C65CF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化学制品</w:t>
      </w:r>
      <w:r>
        <w:t>：底部小规模，先看2820点，预计遇阻回落 。</w:t>
      </w:r>
    </w:p>
    <w:p w14:paraId="65E9555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塑料</w:t>
      </w:r>
      <w:r>
        <w:t>：3000点强压力，预计回落，若未来一周维持阳线范围震荡再考虑突破 。</w:t>
      </w:r>
    </w:p>
    <w:p w14:paraId="3A70E3E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橡胶</w:t>
      </w:r>
      <w:r>
        <w:t>：小规模底部反弹，目标1800点遇阻回落，后续看能否至1900点 。</w:t>
      </w:r>
    </w:p>
    <w:p w14:paraId="5C3E2C6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非金属材料</w:t>
      </w:r>
      <w:r>
        <w:t>：大幅反弹至1000点，目前仅视为横盘，底部性质未定 。</w:t>
      </w:r>
    </w:p>
    <w:p w14:paraId="02BD79EC">
      <w:pPr>
        <w:pStyle w:val="4"/>
        <w:keepNext w:val="0"/>
        <w:keepLines w:val="0"/>
        <w:widowControl/>
        <w:suppressLineNumbers w:val="0"/>
      </w:pPr>
      <w:r>
        <w:t>7. 机械制造板块</w:t>
      </w:r>
    </w:p>
    <w:p w14:paraId="2A487C4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通用设备</w:t>
      </w:r>
      <w:r>
        <w:t>：突破2500点，若未来3-5天不破今日低点可视为双底，目标2800点；若跌破则确认为诱多，仍有下跌空间 。</w:t>
      </w:r>
    </w:p>
    <w:p w14:paraId="193F66A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专用设备</w:t>
      </w:r>
      <w:r>
        <w:t>：2670点压力处预计回落，若未来3-5天维持阳线范围震荡，可看涨至3000点，但难度较大 。</w:t>
      </w:r>
    </w:p>
    <w:p w14:paraId="749A781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工程机械</w:t>
      </w:r>
      <w:r>
        <w:t>：守住1100点，若未来一周能守住则看涨，否则可能下探至1000点 。</w:t>
      </w:r>
    </w:p>
    <w:p w14:paraId="0AF1FC4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</w:t>
      </w:r>
      <w:r>
        <w:t>：反弹至4400~4500点压力区，预计遇阻回落，暂不具备恢复上涨条件 。</w:t>
      </w:r>
    </w:p>
    <w:p w14:paraId="4BBD3F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62A3C05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23665F"/>
    <w:multiLevelType w:val="multilevel"/>
    <w:tmpl w:val="872366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C0B9831"/>
    <w:multiLevelType w:val="multilevel"/>
    <w:tmpl w:val="9C0B98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7418291"/>
    <w:multiLevelType w:val="multilevel"/>
    <w:tmpl w:val="C74182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F6F565D"/>
    <w:multiLevelType w:val="multilevel"/>
    <w:tmpl w:val="DF6F56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181F1E4"/>
    <w:multiLevelType w:val="multilevel"/>
    <w:tmpl w:val="E181F1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A59FD14"/>
    <w:multiLevelType w:val="multilevel"/>
    <w:tmpl w:val="1A59FD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6F48A00"/>
    <w:multiLevelType w:val="multilevel"/>
    <w:tmpl w:val="46F48A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E3F1B6D"/>
    <w:multiLevelType w:val="multilevel"/>
    <w:tmpl w:val="5E3F1B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1641505"/>
    <w:multiLevelType w:val="multilevel"/>
    <w:tmpl w:val="616415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18EDB05"/>
    <w:multiLevelType w:val="multilevel"/>
    <w:tmpl w:val="618EDB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9A17C3D"/>
    <w:multiLevelType w:val="multilevel"/>
    <w:tmpl w:val="69A17C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B4ED40D"/>
    <w:multiLevelType w:val="multilevel"/>
    <w:tmpl w:val="6B4ED4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7"/>
  </w:num>
  <w:num w:numId="3">
    <w:abstractNumId w:val="10"/>
  </w:num>
  <w:num w:numId="4">
    <w:abstractNumId w:val="2"/>
  </w:num>
  <w:num w:numId="5">
    <w:abstractNumId w:val="9"/>
  </w:num>
  <w:num w:numId="6">
    <w:abstractNumId w:val="0"/>
  </w:num>
  <w:num w:numId="7">
    <w:abstractNumId w:val="1"/>
  </w:num>
  <w:num w:numId="8">
    <w:abstractNumId w:val="8"/>
  </w:num>
  <w:num w:numId="9">
    <w:abstractNumId w:val="6"/>
  </w:num>
  <w:num w:numId="10">
    <w:abstractNumId w:val="3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454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2026-08-27T01:04:08Z</dcterms:created>
  <dc:creator>11</dc:creator>
  <cp:lastModifiedBy>赵振宇</cp:lastModifiedBy>
  <dcterms:modified xsi:type="dcterms:W3CDTF">2026-08-27T01:04:30Z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F50632B8E155480FBFD5D70B7F62164E_12</vt:lpwstr>
  </property>
</Properties>
</file>