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85A48">
      <w:pPr>
        <w:pStyle w:val="2"/>
        <w:keepNext w:val="0"/>
        <w:keepLines w:val="0"/>
        <w:widowControl/>
        <w:suppressLineNumbers w:val="0"/>
      </w:pPr>
      <w:r>
        <w:t>股市大盘及各板块技术面走势分析</w:t>
      </w:r>
    </w:p>
    <w:p w14:paraId="7831F4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：股市大盘及各板块技术面走势分析与策略建议</w:t>
      </w:r>
    </w:p>
    <w:p w14:paraId="63D680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574092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会议性质</w:t>
      </w:r>
      <w:r>
        <w:t>：行情复盘与展望</w:t>
      </w:r>
    </w:p>
    <w:p w14:paraId="65FE2F62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会议由主讲人“云”主持，旨在分析当日股市大盘及各大板块的技术面走势。核心结论为大盘在3900至4000点区间震荡，暂无明确方向信号；多数板块面临上方双顶或压力位风险，需警惕诱多陷阱；部分板块如半导体、光伏等若守住关键支撑位则有望反弹，整体策略以观察震荡区间突破情况为主，强调风险控制。</w:t>
      </w:r>
    </w:p>
    <w:p w14:paraId="236F9169">
      <w:pPr>
        <w:pStyle w:val="3"/>
        <w:keepNext w:val="0"/>
        <w:keepLines w:val="0"/>
        <w:widowControl/>
        <w:suppressLineNumbers w:val="0"/>
      </w:pPr>
      <w:r>
        <w:t>一、 大盘指数走势分析</w:t>
      </w:r>
    </w:p>
    <w:p w14:paraId="23BC16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总体态势</w:t>
      </w:r>
      <w:r>
        <w:t>：大盘今日小幅回落，目前处于3900~4000点区间震荡，既无持续向下信号，也无向上突破信号，建议继续跟踪该区间，震荡时间越长，未来上行希望越大，当前不宜急于选择方向 。</w:t>
      </w:r>
    </w:p>
    <w:p w14:paraId="371437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：触及14450点压力位后自然回落，需重视上方双顶风险。若未来3~5天能在上周五小阳线范围内波动，再考虑向上突破至15,000点；若跌破上周五低点，可能回踩3322点附近，风险尚未完全解除 。</w:t>
      </w:r>
    </w:p>
    <w:p w14:paraId="0F7111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：在3600点附近停顿，连续上影线显示突破征兆不典型，需进一步观察 。</w:t>
      </w:r>
    </w:p>
    <w:p w14:paraId="2B1D9C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：在1732~1562点之间震荡，横盘规模与上方双顶不匹配，上涨条件不充分。若跌破上周五低点，需警惕此为诱多后的下跌中继，后续可能持续看跌 。</w:t>
      </w:r>
    </w:p>
    <w:p w14:paraId="0AD8CB56">
      <w:pPr>
        <w:pStyle w:val="3"/>
        <w:keepNext w:val="0"/>
        <w:keepLines w:val="0"/>
        <w:widowControl/>
        <w:suppressLineNumbers w:val="0"/>
      </w:pPr>
      <w:r>
        <w:t>二、 金融板块分析</w:t>
      </w:r>
    </w:p>
    <w:p w14:paraId="727CFF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：处于震荡下行趋势，目标看向1680点左右，暂无启动信号 。</w:t>
      </w:r>
    </w:p>
    <w:p w14:paraId="0C5FF3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保险</w:t>
      </w:r>
      <w:r>
        <w:t>：已跌破上方2800点关口，预计将退回至2700点附近进行震荡整理 。</w:t>
      </w:r>
    </w:p>
    <w:p w14:paraId="2B490D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：虽有反弹迹象，但短期内恢复上涨希望不大，预计在2700~2800点之间维持一段时间震荡 。</w:t>
      </w:r>
    </w:p>
    <w:p w14:paraId="0A61E1BE">
      <w:pPr>
        <w:pStyle w:val="3"/>
        <w:keepNext w:val="0"/>
        <w:keepLines w:val="0"/>
        <w:widowControl/>
        <w:suppressLineNumbers w:val="0"/>
      </w:pPr>
      <w:r>
        <w:t>三、 科技与电子板块分析</w:t>
      </w:r>
    </w:p>
    <w:p w14:paraId="59DC85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：今日收低开假阳线，守住8000点是关键。若未来三天能守住，构成双底加回踩动作，有望上看9000点；若破位，则确认为横盘中继诱多，后期持续看跌 。</w:t>
      </w:r>
    </w:p>
    <w:p w14:paraId="4953B7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：冲高回落，上方13650点压力明显。上周五低点为短期分水岭，若跌破则反弹结束，仍有下跌空间 。</w:t>
      </w:r>
    </w:p>
    <w:p w14:paraId="7139C8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：突破后回踩1400点，若未来两三天守住该位置，有望进一步上看1500点，目前空间有限 。</w:t>
      </w:r>
    </w:p>
    <w:p w14:paraId="37B69E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：处于4900~4300点区间，上方双顶规模大，恢复上涨难度大。若本周能在上周五小阳线范围内波动，可期待上涨至5245点 。</w:t>
      </w:r>
    </w:p>
    <w:p w14:paraId="39FC2A5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：2000点为重要关口，遇阻回落。若接下来一周能顶着2000点震荡，再考虑向上突破；若跌破上周五低点1918.27点，则确认为诱多，后续将进一步下跌 。</w:t>
      </w:r>
    </w:p>
    <w:p w14:paraId="6EBD2E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：仍在上周三阳线范围内波动，未走坏。若未来3~5天继续在此范围震荡，可考虑向上突破；若跌破，可能回踩1725点 。</w:t>
      </w:r>
    </w:p>
    <w:p w14:paraId="015762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：在上周三阳线范围内波动停顿，后续有望冲击1170点 。</w:t>
      </w:r>
    </w:p>
    <w:p w14:paraId="4C8137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：顶着800点压力位波动，因规模不足，突破难度大，不排除重回732点的可能，需长期震荡后再博突破 。</w:t>
      </w:r>
    </w:p>
    <w:p w14:paraId="7F0D93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：顶着6000点震荡，因缺乏扎实底部，暂时不看好向上突破 。</w:t>
      </w:r>
    </w:p>
    <w:p w14:paraId="3E397F6A">
      <w:pPr>
        <w:pStyle w:val="3"/>
        <w:keepNext w:val="0"/>
        <w:keepLines w:val="0"/>
        <w:widowControl/>
        <w:suppressLineNumbers w:val="0"/>
      </w:pPr>
      <w:r>
        <w:t>四、 其他行业板块分析</w:t>
      </w:r>
    </w:p>
    <w:p w14:paraId="78B2CC6B">
      <w:pPr>
        <w:pStyle w:val="4"/>
        <w:keepNext w:val="0"/>
        <w:keepLines w:val="0"/>
        <w:widowControl/>
        <w:suppressLineNumbers w:val="0"/>
      </w:pPr>
      <w:r>
        <w:t>1. 传媒与军工</w:t>
      </w:r>
    </w:p>
    <w:p w14:paraId="35C8E8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游戏传媒</w:t>
      </w:r>
      <w:r>
        <w:t>：暂无详细点评 。</w:t>
      </w:r>
    </w:p>
    <w:p w14:paraId="38B52B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军工（航天装备）</w:t>
      </w:r>
      <w:r>
        <w:t>：处于下跌趋势且加速中，近期上涨仅为反弹，高点看至5000点。当前卡在下方小双底颈线位4482点，预计后期将进一步破位，以防范风险为主 。</w:t>
      </w:r>
    </w:p>
    <w:p w14:paraId="102773CF">
      <w:pPr>
        <w:pStyle w:val="4"/>
        <w:keepNext w:val="0"/>
        <w:keepLines w:val="0"/>
        <w:widowControl/>
        <w:suppressLineNumbers w:val="0"/>
      </w:pPr>
      <w:r>
        <w:t>2. 大消费板块</w:t>
      </w:r>
    </w:p>
    <w:p w14:paraId="0A227D2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白酒</w:t>
      </w:r>
      <w:r>
        <w:t>：围绕483点震荡。若未来2~4周在500点以下横盘，可视为上涨中继，进而走高 。</w:t>
      </w:r>
    </w:p>
    <w:p w14:paraId="149644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：小幅拉升但未有效突破1100点，伴随上影线及放量，短期仍有调整需求。若未来3~5天在昨日十字星范围内波动，可看至1155点；若跌破昨日低点，则退回1050点 。</w:t>
      </w:r>
    </w:p>
    <w:p w14:paraId="4203A3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：小幅回落，重点关注6000点支撑位。在此震荡2~4周将形成新的上涨中继，未来仍有上涨空间，当前调整不可避免 。</w:t>
      </w:r>
    </w:p>
    <w:p w14:paraId="6BB47921">
      <w:pPr>
        <w:pStyle w:val="4"/>
        <w:keepNext w:val="0"/>
        <w:keepLines w:val="0"/>
        <w:widowControl/>
        <w:suppressLineNumbers w:val="0"/>
      </w:pPr>
      <w:r>
        <w:t>3. 能源与电力</w:t>
      </w:r>
    </w:p>
    <w:p w14:paraId="786C36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：高开低走收十字星，上方1927点压力导致遇阻回落。若下周不跌破昨日低点，可看涨至2000点，但上行难度递增 。</w:t>
      </w:r>
    </w:p>
    <w:p w14:paraId="3BD137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：高开低走，临近上方压力区正常调整。只要不跌破昨日低点，可保持乐观 。</w:t>
      </w:r>
    </w:p>
    <w:p w14:paraId="2E4F2B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：在2065~2168点区间震荡，充分性不足，暂时无法启动 。</w:t>
      </w:r>
    </w:p>
    <w:p w14:paraId="679060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：在3000点之上停顿，呈向好迹象，有望进一步上看3350点 。</w:t>
      </w:r>
    </w:p>
    <w:p w14:paraId="0322D8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：面临1200点压力，预计遇阻回落。若下周能顶着1200点震荡，突破希望较大，但因底部基础薄弱，上涨潜力有限 。</w:t>
      </w:r>
    </w:p>
    <w:p w14:paraId="4653F8E9">
      <w:pPr>
        <w:pStyle w:val="4"/>
        <w:keepNext w:val="0"/>
        <w:keepLines w:val="0"/>
        <w:widowControl/>
        <w:suppressLineNumbers w:val="0"/>
      </w:pPr>
      <w:r>
        <w:t>4. 新能源与有色</w:t>
      </w:r>
    </w:p>
    <w:p w14:paraId="5B6653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：在上周四阴线范围内波动，呈现头肩底加回踩形态。观察3~5天，停顿后有望上涨至900点 。</w:t>
      </w:r>
    </w:p>
    <w:p w14:paraId="3BA2BF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：突破454点后持续攀升，无异常，继续看涨至500点附近 。</w:t>
      </w:r>
    </w:p>
    <w:p w14:paraId="2A3D3F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贵金属（黄金）</w:t>
      </w:r>
      <w:r>
        <w:t>：6000点为重要关口，反复震荡正常。若下周能维持在6000点附近震荡，有望进一步上行 。</w:t>
      </w:r>
    </w:p>
    <w:p w14:paraId="51291D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：7000点为强压力区。调整关注6400点，若未来两周在6400~7000点间震荡，可视为上涨中继，但因底部规模小，上涨潜力有限 。</w:t>
      </w:r>
    </w:p>
    <w:p w14:paraId="3490FD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：触及4000点关口后调整，短期关注3673点支撑。若未来两周在3673~4000点间震荡，再博取进一步上行 。</w:t>
      </w:r>
    </w:p>
    <w:p w14:paraId="620D0B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：600点为强压力，无明显突破征兆。可能退回540点附近，或需接下来1~2周顶着600点震荡才考虑突破 。</w:t>
      </w:r>
    </w:p>
    <w:p w14:paraId="2AEE00E8">
      <w:pPr>
        <w:pStyle w:val="4"/>
        <w:keepNext w:val="0"/>
        <w:keepLines w:val="0"/>
        <w:widowControl/>
        <w:suppressLineNumbers w:val="0"/>
      </w:pPr>
      <w:r>
        <w:t>5. 高端制造</w:t>
      </w:r>
    </w:p>
    <w:p w14:paraId="3755B7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：仅为反弹，不具备持续上行条件，可操作性不大 。</w:t>
      </w:r>
    </w:p>
    <w:p w14:paraId="7E25F9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：已开始下行，呈现下降三角形形态，属下跌途中整理，后期跌回1000点的风险较大 。</w:t>
      </w:r>
    </w:p>
    <w:p w14:paraId="02456AD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3EF8E3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EB5E1"/>
    <w:multiLevelType w:val="multilevel"/>
    <w:tmpl w:val="A4BEB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3CEC3F"/>
    <w:multiLevelType w:val="multilevel"/>
    <w:tmpl w:val="BE3CE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D0667ED"/>
    <w:multiLevelType w:val="multilevel"/>
    <w:tmpl w:val="CD0667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DAB2B27"/>
    <w:multiLevelType w:val="multilevel"/>
    <w:tmpl w:val="1DAB2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28B12F1"/>
    <w:multiLevelType w:val="multilevel"/>
    <w:tmpl w:val="228B1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F0B7687"/>
    <w:multiLevelType w:val="multilevel"/>
    <w:tmpl w:val="3F0B7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90C1E62"/>
    <w:multiLevelType w:val="multilevel"/>
    <w:tmpl w:val="490C1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DF680D0"/>
    <w:multiLevelType w:val="multilevel"/>
    <w:tmpl w:val="6DF68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E504B8B"/>
    <w:multiLevelType w:val="multilevel"/>
    <w:tmpl w:val="6E504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5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5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2026-08-27T01:10:51Z</dcterms:created>
  <dc:creator>11</dc:creator>
  <cp:lastModifiedBy>赵振宇</cp:lastModifiedBy>
  <dcterms:modified xsi:type="dcterms:W3CDTF">2026-08-27T01:10:57Z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B11C09124D5B4CD39808D985162538EA_12</vt:lpwstr>
  </property>
</Properties>
</file>